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766C0" w14:textId="77777777" w:rsidR="00D6385C" w:rsidRDefault="00D6385C" w:rsidP="003C6682">
      <w:pPr>
        <w:pStyle w:val="Heading2"/>
        <w:spacing w:before="120" w:after="120" w:line="240" w:lineRule="auto"/>
        <w:rPr>
          <w:color w:val="auto"/>
        </w:rPr>
      </w:pPr>
    </w:p>
    <w:p w14:paraId="3D1069F8" w14:textId="77777777" w:rsidR="00D6385C" w:rsidRDefault="00D6385C" w:rsidP="003C6682">
      <w:pPr>
        <w:pStyle w:val="Heading2"/>
        <w:spacing w:before="120" w:after="120" w:line="240" w:lineRule="auto"/>
        <w:rPr>
          <w:color w:val="auto"/>
        </w:rPr>
      </w:pPr>
    </w:p>
    <w:p w14:paraId="2202BAEA" w14:textId="44CE445F" w:rsidR="00E3725C" w:rsidRPr="00DD7A43" w:rsidRDefault="00DD31BD" w:rsidP="003C6682">
      <w:pPr>
        <w:pStyle w:val="Heading2"/>
        <w:spacing w:before="120" w:after="120" w:line="240" w:lineRule="auto"/>
        <w:rPr>
          <w:color w:val="auto"/>
        </w:rPr>
      </w:pPr>
      <w:r w:rsidRPr="00E3725C">
        <w:rPr>
          <w:color w:val="auto"/>
        </w:rPr>
        <w:t xml:space="preserve">University </w:t>
      </w:r>
      <w:r w:rsidR="00D6385C">
        <w:rPr>
          <w:color w:val="auto"/>
        </w:rPr>
        <w:t>of the Built Environment</w:t>
      </w:r>
      <w:r w:rsidR="00E85B8C" w:rsidRPr="00E3725C">
        <w:rPr>
          <w:color w:val="auto"/>
        </w:rPr>
        <w:t xml:space="preserve"> </w:t>
      </w:r>
    </w:p>
    <w:p w14:paraId="3C0A5823" w14:textId="749768B6" w:rsidR="001C50BE" w:rsidRPr="000228AF" w:rsidRDefault="00E85B8C" w:rsidP="000228AF">
      <w:pPr>
        <w:pStyle w:val="Heading3"/>
        <w:spacing w:before="120"/>
        <w:rPr>
          <w:color w:val="auto"/>
        </w:rPr>
      </w:pPr>
      <w:r w:rsidRPr="00E3725C">
        <w:rPr>
          <w:color w:val="auto"/>
        </w:rPr>
        <w:t xml:space="preserve">Summary of 2024-25 to 2027-28 access and participation plan  </w:t>
      </w:r>
    </w:p>
    <w:p w14:paraId="6337A5C4" w14:textId="5A4A6587" w:rsidR="00E85B8C" w:rsidRPr="00E3725C" w:rsidRDefault="00E85B8C" w:rsidP="003C6682">
      <w:pPr>
        <w:pStyle w:val="Heading4"/>
        <w:spacing w:before="120" w:after="120" w:line="240" w:lineRule="auto"/>
        <w:rPr>
          <w:b/>
          <w:bCs/>
          <w:color w:val="auto"/>
        </w:rPr>
      </w:pPr>
      <w:r w:rsidRPr="00E3725C">
        <w:rPr>
          <w:b/>
          <w:bCs/>
          <w:color w:val="auto"/>
        </w:rPr>
        <w:t xml:space="preserve">What is an </w:t>
      </w:r>
      <w:r w:rsidR="004A3CD6" w:rsidRPr="00E3725C">
        <w:rPr>
          <w:b/>
          <w:bCs/>
          <w:color w:val="auto"/>
        </w:rPr>
        <w:t>Access</w:t>
      </w:r>
      <w:r w:rsidRPr="00E3725C">
        <w:rPr>
          <w:b/>
          <w:bCs/>
          <w:color w:val="auto"/>
        </w:rPr>
        <w:t xml:space="preserve"> and </w:t>
      </w:r>
      <w:r w:rsidR="004A3CD6" w:rsidRPr="00E3725C">
        <w:rPr>
          <w:b/>
          <w:bCs/>
          <w:color w:val="auto"/>
        </w:rPr>
        <w:t>Participation Plan</w:t>
      </w:r>
      <w:r w:rsidRPr="00E3725C">
        <w:rPr>
          <w:b/>
          <w:bCs/>
          <w:color w:val="auto"/>
        </w:rPr>
        <w:t xml:space="preserve">? </w:t>
      </w:r>
    </w:p>
    <w:p w14:paraId="19D11A11" w14:textId="7A197930" w:rsidR="00DE4B86" w:rsidRDefault="00252C77" w:rsidP="003C6682">
      <w:pPr>
        <w:spacing w:after="120" w:line="240" w:lineRule="auto"/>
      </w:pPr>
      <w:r>
        <w:t xml:space="preserve">The University </w:t>
      </w:r>
      <w:r w:rsidR="00A41B47">
        <w:t>of the Built Environment</w:t>
      </w:r>
      <w:r>
        <w:t xml:space="preserve">’s </w:t>
      </w:r>
      <w:r w:rsidR="00D01467">
        <w:t xml:space="preserve">Access and </w:t>
      </w:r>
      <w:r w:rsidR="004A3CD6">
        <w:t xml:space="preserve">Participation Plan </w:t>
      </w:r>
      <w:r w:rsidR="00C16214">
        <w:t>set</w:t>
      </w:r>
      <w:r>
        <w:t>s</w:t>
      </w:r>
      <w:r w:rsidR="00C16214">
        <w:t xml:space="preserve"> out </w:t>
      </w:r>
      <w:r w:rsidR="008845D2">
        <w:t>its</w:t>
      </w:r>
      <w:r w:rsidR="00C16214" w:rsidRPr="00C16214">
        <w:t xml:space="preserve"> most significant risks to equality </w:t>
      </w:r>
      <w:r>
        <w:t xml:space="preserve">of </w:t>
      </w:r>
      <w:r w:rsidR="00C16214" w:rsidRPr="00C16214">
        <w:t>opportunity</w:t>
      </w:r>
      <w:r w:rsidR="008845D2" w:rsidRPr="008845D2">
        <w:t xml:space="preserve"> for its current and prospective students</w:t>
      </w:r>
      <w:r>
        <w:t>,</w:t>
      </w:r>
      <w:r w:rsidR="008845D2" w:rsidRPr="008845D2">
        <w:t xml:space="preserve"> and how </w:t>
      </w:r>
      <w:r w:rsidR="00E37C6E" w:rsidRPr="00E37C6E">
        <w:t xml:space="preserve">these </w:t>
      </w:r>
      <w:proofErr w:type="gramStart"/>
      <w:r w:rsidR="00E37C6E" w:rsidRPr="00E37C6E">
        <w:t>particular risks</w:t>
      </w:r>
      <w:proofErr w:type="gramEnd"/>
      <w:r w:rsidR="00E37C6E" w:rsidRPr="00E37C6E">
        <w:t xml:space="preserve"> can be addressed and countered. The </w:t>
      </w:r>
      <w:proofErr w:type="gramStart"/>
      <w:r w:rsidR="00E37C6E" w:rsidRPr="00E37C6E">
        <w:t>particular groups</w:t>
      </w:r>
      <w:proofErr w:type="gramEnd"/>
      <w:r w:rsidR="00E37C6E" w:rsidRPr="00E37C6E">
        <w:t xml:space="preserve"> of students </w:t>
      </w:r>
      <w:r w:rsidR="00354AF8">
        <w:t xml:space="preserve">covered by the Plan </w:t>
      </w:r>
      <w:r w:rsidR="00E37C6E" w:rsidRPr="00E37C6E">
        <w:t>are from UK domestic</w:t>
      </w:r>
      <w:r w:rsidR="002373AF" w:rsidRPr="002373AF">
        <w:t xml:space="preserve"> households</w:t>
      </w:r>
      <w:r w:rsidR="00354AF8">
        <w:t>,</w:t>
      </w:r>
      <w:r w:rsidR="002373AF" w:rsidRPr="002373AF">
        <w:t xml:space="preserve"> from a range of underrepresented groups. The </w:t>
      </w:r>
      <w:r w:rsidR="00955D6F">
        <w:t>O</w:t>
      </w:r>
      <w:r w:rsidR="002373AF" w:rsidRPr="002373AF">
        <w:t xml:space="preserve">ffice for </w:t>
      </w:r>
      <w:r w:rsidR="00955D6F">
        <w:t>S</w:t>
      </w:r>
      <w:r w:rsidR="002373AF" w:rsidRPr="002373AF">
        <w:t xml:space="preserve">tudents approves and monitors </w:t>
      </w:r>
      <w:r w:rsidR="002373AF">
        <w:t>all</w:t>
      </w:r>
      <w:r w:rsidR="002373AF" w:rsidRPr="002373AF">
        <w:t xml:space="preserve"> </w:t>
      </w:r>
      <w:r w:rsidR="00354AF8" w:rsidRPr="002373AF">
        <w:t>Access</w:t>
      </w:r>
      <w:r w:rsidR="002373AF" w:rsidRPr="002373AF">
        <w:t xml:space="preserve"> and </w:t>
      </w:r>
      <w:r w:rsidR="00354AF8" w:rsidRPr="002373AF">
        <w:t>Participation Plans</w:t>
      </w:r>
      <w:r w:rsidR="002373AF">
        <w:t>.</w:t>
      </w:r>
    </w:p>
    <w:p w14:paraId="138B1525" w14:textId="542A43E2" w:rsidR="00E3725C" w:rsidRDefault="00E85B8C" w:rsidP="003C6682">
      <w:pPr>
        <w:spacing w:after="120" w:line="240" w:lineRule="auto"/>
      </w:pPr>
      <w:r>
        <w:t xml:space="preserve">You can see the full </w:t>
      </w:r>
      <w:r w:rsidR="00354AF8">
        <w:t>Access</w:t>
      </w:r>
      <w:r>
        <w:t xml:space="preserve"> and </w:t>
      </w:r>
      <w:r w:rsidR="00354AF8">
        <w:t>Participation Plan</w:t>
      </w:r>
      <w:r>
        <w:t xml:space="preserve"> </w:t>
      </w:r>
      <w:r w:rsidR="00E42221">
        <w:t xml:space="preserve">via the </w:t>
      </w:r>
      <w:hyperlink r:id="rId11" w:history="1">
        <w:r w:rsidR="00354AF8">
          <w:rPr>
            <w:rStyle w:val="Hyperlink"/>
          </w:rPr>
          <w:t>p</w:t>
        </w:r>
        <w:r w:rsidR="00E42221" w:rsidRPr="00E42221">
          <w:rPr>
            <w:rStyle w:val="Hyperlink"/>
          </w:rPr>
          <w:t xml:space="preserve">olicies section of the </w:t>
        </w:r>
        <w:r w:rsidR="00FE2597">
          <w:rPr>
            <w:rStyle w:val="Hyperlink"/>
          </w:rPr>
          <w:t>University</w:t>
        </w:r>
        <w:r w:rsidR="00E42221" w:rsidRPr="00E42221">
          <w:rPr>
            <w:rStyle w:val="Hyperlink"/>
          </w:rPr>
          <w:t xml:space="preserve"> </w:t>
        </w:r>
        <w:r w:rsidR="00354AF8">
          <w:rPr>
            <w:rStyle w:val="Hyperlink"/>
          </w:rPr>
          <w:t>website</w:t>
        </w:r>
      </w:hyperlink>
      <w:r w:rsidR="00E42221">
        <w:t>.</w:t>
      </w:r>
    </w:p>
    <w:p w14:paraId="60813C81" w14:textId="69E6E95B" w:rsidR="00DE4B86" w:rsidRPr="00DE4B86" w:rsidRDefault="00DE4B86" w:rsidP="00DE4B86">
      <w:pPr>
        <w:rPr>
          <w:rFonts w:eastAsia="Calibri" w:cs="Arial"/>
        </w:rPr>
      </w:pPr>
      <w:r w:rsidRPr="1ABBEEC2">
        <w:rPr>
          <w:rFonts w:cs="Arial"/>
          <w:lang w:val="en-US"/>
        </w:rPr>
        <w:t xml:space="preserve">In May 2025, </w:t>
      </w:r>
      <w:r w:rsidRPr="1ABBEEC2">
        <w:rPr>
          <w:rStyle w:val="Strong"/>
          <w:rFonts w:cs="Arial"/>
          <w:b w:val="0"/>
          <w:bCs w:val="0"/>
        </w:rPr>
        <w:t>University of the Built Environment</w:t>
      </w:r>
      <w:r w:rsidRPr="1ABBEEC2">
        <w:rPr>
          <w:rFonts w:cs="Arial"/>
          <w:b/>
          <w:bCs/>
          <w:lang w:val="en-US"/>
        </w:rPr>
        <w:t xml:space="preserve"> </w:t>
      </w:r>
      <w:r w:rsidRPr="1ABBEEC2">
        <w:rPr>
          <w:rFonts w:cs="Arial"/>
          <w:lang w:val="en-US"/>
        </w:rPr>
        <w:t xml:space="preserve">merged with the London School of Architecture (LSA). </w:t>
      </w:r>
      <w:r w:rsidRPr="1ABBEEC2">
        <w:rPr>
          <w:rStyle w:val="Strong"/>
          <w:rFonts w:cs="Arial"/>
          <w:b w:val="0"/>
          <w:bCs w:val="0"/>
        </w:rPr>
        <w:t>University of the Built Environment</w:t>
      </w:r>
      <w:r w:rsidRPr="1ABBEEC2">
        <w:rPr>
          <w:rFonts w:cs="Arial"/>
          <w:lang w:val="en-US"/>
        </w:rPr>
        <w:t xml:space="preserve"> will honour the commitments (including financial support) made within LSA’s </w:t>
      </w:r>
      <w:r w:rsidR="25B278EA" w:rsidRPr="1ABBEEC2">
        <w:rPr>
          <w:rFonts w:ascii="Calibri" w:eastAsia="Calibri" w:hAnsi="Calibri" w:cs="Calibri"/>
          <w:color w:val="000000" w:themeColor="text1"/>
          <w:lang w:val="en-US"/>
        </w:rPr>
        <w:t>Access and Participation Plan</w:t>
      </w:r>
      <w:r w:rsidRPr="1ABBEEC2">
        <w:rPr>
          <w:rFonts w:cs="Arial"/>
          <w:lang w:val="en-US"/>
        </w:rPr>
        <w:t xml:space="preserve">s, including its current 2025-26 to 2028-29 plan. </w:t>
      </w:r>
    </w:p>
    <w:p w14:paraId="40B6A9C6" w14:textId="77777777" w:rsidR="00E85B8C" w:rsidRPr="00E3725C" w:rsidRDefault="00E85B8C" w:rsidP="003C6682">
      <w:pPr>
        <w:pStyle w:val="Heading4"/>
        <w:spacing w:before="0" w:after="120" w:line="240" w:lineRule="auto"/>
        <w:rPr>
          <w:b/>
          <w:bCs/>
          <w:color w:val="auto"/>
        </w:rPr>
      </w:pPr>
      <w:r w:rsidRPr="00E3725C">
        <w:rPr>
          <w:b/>
          <w:bCs/>
          <w:color w:val="auto"/>
        </w:rPr>
        <w:t xml:space="preserve">Key points </w:t>
      </w:r>
    </w:p>
    <w:p w14:paraId="419C1958" w14:textId="7A4863C2" w:rsidR="003B5FDF" w:rsidRPr="00700513" w:rsidRDefault="00FE2597" w:rsidP="003C6682">
      <w:pPr>
        <w:spacing w:after="120" w:line="240" w:lineRule="auto"/>
      </w:pPr>
      <w:r>
        <w:t>The University</w:t>
      </w:r>
      <w:r w:rsidR="00600E04" w:rsidRPr="00700513">
        <w:t xml:space="preserve">'s core purpose is: </w:t>
      </w:r>
      <w:r w:rsidR="00600E04" w:rsidRPr="003E0D51">
        <w:rPr>
          <w:i/>
        </w:rPr>
        <w:t>"to provide truly accessible, relevant and cost-effective education, which enhances careers, increases professionalism and contributes to a sustainable built environment."</w:t>
      </w:r>
      <w:r w:rsidR="00600E04" w:rsidRPr="00700513">
        <w:t xml:space="preserve"> This purpose drives </w:t>
      </w:r>
      <w:r>
        <w:t>the University</w:t>
      </w:r>
      <w:r w:rsidR="00600E04" w:rsidRPr="00700513">
        <w:t xml:space="preserve">'s commitment to equality of opportunity and delivering programmes that are accessible to all students, regardless of age, location, or protected characteristics, as well as ensuring </w:t>
      </w:r>
      <w:r w:rsidR="00CB4736" w:rsidRPr="00700513">
        <w:t>its</w:t>
      </w:r>
      <w:r w:rsidR="00600E04" w:rsidRPr="00700513">
        <w:t xml:space="preserve"> </w:t>
      </w:r>
      <w:r w:rsidR="00E54235">
        <w:t xml:space="preserve">online </w:t>
      </w:r>
      <w:r w:rsidR="00600E04" w:rsidRPr="00700513">
        <w:t xml:space="preserve">education model is flexible. </w:t>
      </w:r>
    </w:p>
    <w:p w14:paraId="38040C4A" w14:textId="7B8199E2" w:rsidR="00AC2542" w:rsidRDefault="001B0C06" w:rsidP="003C6682">
      <w:pPr>
        <w:spacing w:after="120" w:line="240" w:lineRule="auto"/>
      </w:pPr>
      <w:r>
        <w:t>U</w:t>
      </w:r>
      <w:r w:rsidR="00FE2597">
        <w:t>niversity of the Built Environment</w:t>
      </w:r>
      <w:r>
        <w:t xml:space="preserve"> </w:t>
      </w:r>
      <w:r w:rsidR="00AC2542">
        <w:t xml:space="preserve">will look to address key risks to equality of opportunity across the duration of this </w:t>
      </w:r>
      <w:r w:rsidR="00E54235">
        <w:t>Plan</w:t>
      </w:r>
      <w:r w:rsidR="00AC2542">
        <w:t xml:space="preserve">. </w:t>
      </w:r>
      <w:r w:rsidR="00E54235">
        <w:t>Four</w:t>
      </w:r>
      <w:r w:rsidR="00AC2542">
        <w:t xml:space="preserve"> key objectives have been </w:t>
      </w:r>
      <w:r w:rsidR="00E54235">
        <w:t xml:space="preserve">identified </w:t>
      </w:r>
      <w:r w:rsidR="00AC2542">
        <w:t>to mitigate these risks:</w:t>
      </w:r>
    </w:p>
    <w:p w14:paraId="491B25E5" w14:textId="53E763B7" w:rsidR="00A965E5" w:rsidRDefault="00AC2542" w:rsidP="003C6682">
      <w:pPr>
        <w:pStyle w:val="ListParagraph"/>
        <w:numPr>
          <w:ilvl w:val="0"/>
          <w:numId w:val="19"/>
        </w:numPr>
        <w:spacing w:after="120" w:line="240" w:lineRule="auto"/>
      </w:pPr>
      <w:r>
        <w:t xml:space="preserve">Intervention Strategy One: </w:t>
      </w:r>
      <w:r w:rsidR="00E54235">
        <w:t>t</w:t>
      </w:r>
      <w:r w:rsidR="00A965E5">
        <w:t>o enhance the curriculum and training of teachers for KS3 Geography and Level 1 and 2 “Design Engineer Construct!”</w:t>
      </w:r>
      <w:r w:rsidR="00FC1EC7">
        <w:t>,</w:t>
      </w:r>
      <w:r w:rsidR="00A965E5">
        <w:t xml:space="preserve"> </w:t>
      </w:r>
      <w:proofErr w:type="gramStart"/>
      <w:r w:rsidR="00A965E5">
        <w:t>in order to</w:t>
      </w:r>
      <w:proofErr w:type="gramEnd"/>
      <w:r w:rsidR="00A965E5">
        <w:t xml:space="preserve"> raise attainment of secondary school pupils in deprived Reading</w:t>
      </w:r>
      <w:r w:rsidR="00647668">
        <w:t>-</w:t>
      </w:r>
      <w:r w:rsidR="00A965E5">
        <w:t>based postcodes by 2028</w:t>
      </w:r>
      <w:r w:rsidR="00647668">
        <w:t>.</w:t>
      </w:r>
    </w:p>
    <w:p w14:paraId="6E27D3FF" w14:textId="75543A3E" w:rsidR="00AC2542" w:rsidRDefault="00AC2542" w:rsidP="003C6682">
      <w:pPr>
        <w:pStyle w:val="ListParagraph"/>
        <w:numPr>
          <w:ilvl w:val="0"/>
          <w:numId w:val="19"/>
        </w:numPr>
        <w:spacing w:after="120" w:line="240" w:lineRule="auto"/>
      </w:pPr>
      <w:r>
        <w:t xml:space="preserve">Intervention Strategy Two: </w:t>
      </w:r>
      <w:r w:rsidR="00647668">
        <w:t>t</w:t>
      </w:r>
      <w:r w:rsidRPr="001D1504">
        <w:t>o work with medium-sized built environment sector employers to adopt formal equality, diversity and inclusion (EDI) strategies or numerical targets by 2028</w:t>
      </w:r>
      <w:r w:rsidR="00647668">
        <w:t>.</w:t>
      </w:r>
    </w:p>
    <w:p w14:paraId="08FCC32B" w14:textId="66025FB6" w:rsidR="00AC2542" w:rsidRDefault="00AC2542" w:rsidP="003C6682">
      <w:pPr>
        <w:pStyle w:val="ListParagraph"/>
        <w:numPr>
          <w:ilvl w:val="0"/>
          <w:numId w:val="19"/>
        </w:numPr>
        <w:spacing w:after="120" w:line="240" w:lineRule="auto"/>
      </w:pPr>
      <w:r>
        <w:t xml:space="preserve">Intervention Strategy Three: </w:t>
      </w:r>
      <w:r w:rsidR="00647668">
        <w:t>t</w:t>
      </w:r>
      <w:r w:rsidRPr="00870241">
        <w:t>o ensure mature students are supported to continue with their studies and succeed on programme, resulting in a reduced gap in continuation of 5.5 percentage points by 2028</w:t>
      </w:r>
      <w:r w:rsidR="001E464B">
        <w:t>.</w:t>
      </w:r>
    </w:p>
    <w:p w14:paraId="63D800E4" w14:textId="0E6A6535" w:rsidR="00AC2542" w:rsidRDefault="00AC2542" w:rsidP="003C6682">
      <w:pPr>
        <w:pStyle w:val="ListParagraph"/>
        <w:numPr>
          <w:ilvl w:val="0"/>
          <w:numId w:val="19"/>
        </w:numPr>
        <w:spacing w:after="120" w:line="240" w:lineRule="auto"/>
      </w:pPr>
      <w:r>
        <w:t xml:space="preserve">Intervention Strategy Four: </w:t>
      </w:r>
      <w:r w:rsidR="001E464B">
        <w:t>t</w:t>
      </w:r>
      <w:r w:rsidRPr="00C65236">
        <w:t>o ensure female students are supported to continue with their studies and succeed on programme, resulting in a reduced gap in continuation of 2 percentage points by 2028</w:t>
      </w:r>
      <w:r w:rsidR="001E464B">
        <w:t>.</w:t>
      </w:r>
    </w:p>
    <w:p w14:paraId="73270677" w14:textId="2DA5B879" w:rsidR="00E3725C" w:rsidRDefault="00E85B8C" w:rsidP="003C6682">
      <w:pPr>
        <w:spacing w:after="120" w:line="240" w:lineRule="auto"/>
      </w:pPr>
      <w:r w:rsidRPr="00A965E5">
        <w:t xml:space="preserve">See pages </w:t>
      </w:r>
      <w:r w:rsidR="00DC137F" w:rsidRPr="00A965E5">
        <w:t xml:space="preserve">1-3 and </w:t>
      </w:r>
      <w:r w:rsidR="00AC2542" w:rsidRPr="00A965E5">
        <w:t>5</w:t>
      </w:r>
      <w:r w:rsidR="00600E04" w:rsidRPr="00A965E5">
        <w:t>-</w:t>
      </w:r>
      <w:r w:rsidR="00AC2542" w:rsidRPr="00A965E5">
        <w:t>1</w:t>
      </w:r>
      <w:r w:rsidR="008E3A25">
        <w:t>7</w:t>
      </w:r>
      <w:r w:rsidRPr="00A965E5">
        <w:t xml:space="preserve"> of the </w:t>
      </w:r>
      <w:r w:rsidR="001E464B" w:rsidRPr="00A965E5">
        <w:t>Access</w:t>
      </w:r>
      <w:r w:rsidRPr="00A965E5">
        <w:t xml:space="preserve"> and </w:t>
      </w:r>
      <w:r w:rsidR="001E464B" w:rsidRPr="00A965E5">
        <w:t>Participation Plan</w:t>
      </w:r>
      <w:r w:rsidRPr="00A965E5">
        <w:t xml:space="preserve"> for more information.</w:t>
      </w:r>
    </w:p>
    <w:p w14:paraId="3B87C5C1" w14:textId="100BA55F" w:rsidR="00E85B8C" w:rsidRPr="00E3725C" w:rsidRDefault="00E85B8C" w:rsidP="003C6682">
      <w:pPr>
        <w:pStyle w:val="Heading4"/>
        <w:spacing w:before="0" w:after="120" w:line="240" w:lineRule="auto"/>
        <w:rPr>
          <w:b/>
          <w:bCs/>
          <w:color w:val="auto"/>
        </w:rPr>
      </w:pPr>
      <w:r w:rsidRPr="00E3725C">
        <w:rPr>
          <w:b/>
          <w:bCs/>
          <w:color w:val="auto"/>
        </w:rPr>
        <w:t xml:space="preserve">Fees we charge </w:t>
      </w:r>
    </w:p>
    <w:p w14:paraId="10B778D7" w14:textId="5BB5D310" w:rsidR="00EB5142" w:rsidRPr="00CB4736" w:rsidRDefault="00EB5142" w:rsidP="003C6682">
      <w:pPr>
        <w:spacing w:after="120" w:line="240" w:lineRule="auto"/>
      </w:pPr>
      <w:r>
        <w:t>U</w:t>
      </w:r>
      <w:r w:rsidR="00FE2597">
        <w:t>niversity of the Built Environment</w:t>
      </w:r>
      <w:r>
        <w:t xml:space="preserve">’s published annual fee information can be found </w:t>
      </w:r>
      <w:r w:rsidR="00E42221">
        <w:t xml:space="preserve">via the </w:t>
      </w:r>
      <w:hyperlink r:id="rId12">
        <w:r w:rsidR="001E464B" w:rsidRPr="1ABBEEC2">
          <w:rPr>
            <w:rStyle w:val="Hyperlink"/>
          </w:rPr>
          <w:t>p</w:t>
        </w:r>
        <w:r w:rsidR="00E42221" w:rsidRPr="1ABBEEC2">
          <w:rPr>
            <w:rStyle w:val="Hyperlink"/>
          </w:rPr>
          <w:t>olicies section of the U</w:t>
        </w:r>
        <w:r w:rsidR="00FE2597" w:rsidRPr="1ABBEEC2">
          <w:rPr>
            <w:rStyle w:val="Hyperlink"/>
          </w:rPr>
          <w:t>niversity</w:t>
        </w:r>
        <w:r w:rsidR="00E42221" w:rsidRPr="1ABBEEC2">
          <w:rPr>
            <w:rStyle w:val="Hyperlink"/>
          </w:rPr>
          <w:t xml:space="preserve"> </w:t>
        </w:r>
        <w:r w:rsidR="001E464B" w:rsidRPr="1ABBEEC2">
          <w:rPr>
            <w:rStyle w:val="Hyperlink"/>
          </w:rPr>
          <w:t>website</w:t>
        </w:r>
      </w:hyperlink>
      <w:r w:rsidR="00E42221">
        <w:t xml:space="preserve">. </w:t>
      </w:r>
      <w:r w:rsidR="007F127E">
        <w:t xml:space="preserve">For 2024-25, </w:t>
      </w:r>
      <w:r w:rsidR="001E464B">
        <w:t>full-time</w:t>
      </w:r>
      <w:r w:rsidR="007F127E">
        <w:t xml:space="preserve"> </w:t>
      </w:r>
      <w:r w:rsidR="00D5234B">
        <w:t>course fees (programme fees)</w:t>
      </w:r>
      <w:r w:rsidR="007F127E">
        <w:t xml:space="preserve"> are set at £9</w:t>
      </w:r>
      <w:r w:rsidR="00EC1929">
        <w:t>,</w:t>
      </w:r>
      <w:r w:rsidR="007F127E">
        <w:t>000</w:t>
      </w:r>
      <w:r w:rsidR="001E2246">
        <w:t xml:space="preserve"> and </w:t>
      </w:r>
      <w:r w:rsidR="001E464B">
        <w:t>part-time</w:t>
      </w:r>
      <w:r w:rsidR="001E2246">
        <w:t xml:space="preserve"> at £6</w:t>
      </w:r>
      <w:r w:rsidR="001E464B">
        <w:t>,</w:t>
      </w:r>
      <w:r w:rsidR="001E2246">
        <w:t xml:space="preserve">750. </w:t>
      </w:r>
      <w:r w:rsidR="4737780C">
        <w:t>For 2025-26, full-time course fees (programme fees) are set at £9,</w:t>
      </w:r>
      <w:r w:rsidR="53693B5F">
        <w:t>27</w:t>
      </w:r>
      <w:r w:rsidR="4737780C">
        <w:t>0 and part-time at £6,</w:t>
      </w:r>
      <w:r w:rsidR="73F62C88">
        <w:t>9</w:t>
      </w:r>
      <w:r w:rsidR="4737780C">
        <w:t>5</w:t>
      </w:r>
      <w:r w:rsidR="08EA24B0">
        <w:t>5</w:t>
      </w:r>
      <w:r w:rsidR="4737780C">
        <w:t xml:space="preserve">. </w:t>
      </w:r>
      <w:r w:rsidR="00D5234B">
        <w:t>These</w:t>
      </w:r>
      <w:r>
        <w:t xml:space="preserve"> fees are not directly payable by students studying as part of an apprenticeship; instead, the fee is paid by the employer through the apprenticeship levy.</w:t>
      </w:r>
    </w:p>
    <w:p w14:paraId="4C07EDE2" w14:textId="57F0E5F8" w:rsidR="00E3725C" w:rsidRDefault="00E85B8C" w:rsidP="003C6682">
      <w:pPr>
        <w:spacing w:after="120" w:line="240" w:lineRule="auto"/>
      </w:pPr>
      <w:r w:rsidRPr="00CB4736">
        <w:t xml:space="preserve">See </w:t>
      </w:r>
      <w:r w:rsidR="00961151">
        <w:t xml:space="preserve">the </w:t>
      </w:r>
      <w:r w:rsidR="007A39A1" w:rsidRPr="00CB4736">
        <w:t xml:space="preserve">last </w:t>
      </w:r>
      <w:r w:rsidR="00961151">
        <w:t>four</w:t>
      </w:r>
      <w:r w:rsidR="007A39A1" w:rsidRPr="00CB4736">
        <w:t xml:space="preserve"> pages</w:t>
      </w:r>
      <w:r w:rsidRPr="00CB4736">
        <w:t xml:space="preserve"> of the </w:t>
      </w:r>
      <w:r w:rsidR="00961151" w:rsidRPr="00CB4736">
        <w:t>Access</w:t>
      </w:r>
      <w:r w:rsidRPr="00CB4736">
        <w:t xml:space="preserve"> and </w:t>
      </w:r>
      <w:r w:rsidR="00961151" w:rsidRPr="00CB4736">
        <w:t>Participation Plan</w:t>
      </w:r>
      <w:r w:rsidRPr="00CB4736">
        <w:t xml:space="preserve"> for more information.</w:t>
      </w:r>
    </w:p>
    <w:p w14:paraId="1F4AFB79" w14:textId="4419F12A" w:rsidR="00E85B8C" w:rsidRPr="00E3725C" w:rsidRDefault="00E85B8C" w:rsidP="003C6682">
      <w:pPr>
        <w:pStyle w:val="Heading4"/>
        <w:spacing w:before="0" w:after="120" w:line="240" w:lineRule="auto"/>
        <w:rPr>
          <w:b/>
          <w:bCs/>
          <w:color w:val="auto"/>
        </w:rPr>
      </w:pPr>
      <w:r w:rsidRPr="00E3725C">
        <w:rPr>
          <w:b/>
          <w:bCs/>
          <w:color w:val="auto"/>
        </w:rPr>
        <w:t xml:space="preserve">Financial help available </w:t>
      </w:r>
    </w:p>
    <w:p w14:paraId="2CD38746" w14:textId="18101DC2" w:rsidR="00FA27BE" w:rsidRPr="00A723D3" w:rsidRDefault="00A866DA" w:rsidP="003C6682">
      <w:pPr>
        <w:spacing w:after="120" w:line="240" w:lineRule="auto"/>
        <w:rPr>
          <w:color w:val="FF0000"/>
        </w:rPr>
      </w:pPr>
      <w:r>
        <w:t xml:space="preserve">Female and </w:t>
      </w:r>
      <w:r w:rsidR="00961151">
        <w:t>mature</w:t>
      </w:r>
      <w:r>
        <w:t xml:space="preserve"> students who have dependents will be able to appl</w:t>
      </w:r>
      <w:r w:rsidR="00007949">
        <w:t>y</w:t>
      </w:r>
      <w:r w:rsidR="004C3E3B">
        <w:t xml:space="preserve"> for</w:t>
      </w:r>
      <w:r w:rsidR="00A969C1">
        <w:t xml:space="preserve"> in- kind</w:t>
      </w:r>
      <w:r w:rsidR="004C3E3B">
        <w:t xml:space="preserve"> financial support</w:t>
      </w:r>
      <w:r w:rsidR="00914076">
        <w:t xml:space="preserve"> for childcare during assessment periods. This </w:t>
      </w:r>
      <w:r w:rsidR="008511C8">
        <w:t xml:space="preserve">childcare support will be with </w:t>
      </w:r>
      <w:r w:rsidR="00914076">
        <w:t xml:space="preserve">an </w:t>
      </w:r>
      <w:r w:rsidR="002D6FAB">
        <w:t>approved OFSTED learning</w:t>
      </w:r>
      <w:r w:rsidR="00914076">
        <w:t xml:space="preserve"> provider</w:t>
      </w:r>
      <w:r w:rsidR="009B20C5">
        <w:t xml:space="preserve"> </w:t>
      </w:r>
      <w:r w:rsidR="009B20C5" w:rsidRPr="009B20C5">
        <w:t xml:space="preserve">and </w:t>
      </w:r>
      <w:r w:rsidR="004774B2">
        <w:t xml:space="preserve">allow students to apply for funding to enrol dependents on online </w:t>
      </w:r>
      <w:r w:rsidR="004774B2">
        <w:lastRenderedPageBreak/>
        <w:t>learning courses. The funding will cover one month of tuition</w:t>
      </w:r>
      <w:r w:rsidR="00126D5B">
        <w:t xml:space="preserve"> during</w:t>
      </w:r>
      <w:r w:rsidR="004774B2">
        <w:t xml:space="preserve"> assessment periods in autumn/</w:t>
      </w:r>
      <w:proofErr w:type="gramStart"/>
      <w:r w:rsidR="004774B2">
        <w:t>spring</w:t>
      </w:r>
      <w:proofErr w:type="gramEnd"/>
      <w:r w:rsidR="004774B2">
        <w:t xml:space="preserve"> so parents have more time for their studies.</w:t>
      </w:r>
    </w:p>
    <w:p w14:paraId="69C30348" w14:textId="6C4AEF33" w:rsidR="00E3725C" w:rsidRDefault="00E85B8C" w:rsidP="003C6682">
      <w:pPr>
        <w:spacing w:after="120" w:line="240" w:lineRule="auto"/>
      </w:pPr>
      <w:r w:rsidRPr="006C4634">
        <w:t>See page</w:t>
      </w:r>
      <w:r w:rsidR="00DA0E4B" w:rsidRPr="006C4634">
        <w:t xml:space="preserve">s 10 </w:t>
      </w:r>
      <w:r w:rsidR="00A21B05">
        <w:t>to</w:t>
      </w:r>
      <w:r w:rsidR="00DA0E4B" w:rsidRPr="006C4634">
        <w:t xml:space="preserve"> 1</w:t>
      </w:r>
      <w:r w:rsidR="001C3CCF">
        <w:t>5</w:t>
      </w:r>
      <w:r w:rsidRPr="006C4634">
        <w:t xml:space="preserve"> of the </w:t>
      </w:r>
      <w:r w:rsidR="000843C2" w:rsidRPr="006C4634">
        <w:t>Access</w:t>
      </w:r>
      <w:r w:rsidRPr="006C4634">
        <w:t xml:space="preserve"> and </w:t>
      </w:r>
      <w:r w:rsidR="000843C2" w:rsidRPr="006C4634">
        <w:t>Participation Plan</w:t>
      </w:r>
      <w:r w:rsidRPr="006C4634">
        <w:t xml:space="preserve"> for more information.</w:t>
      </w:r>
    </w:p>
    <w:p w14:paraId="3E41C3C9" w14:textId="35640B0D" w:rsidR="00E85B8C" w:rsidRPr="00E3725C" w:rsidRDefault="00E85B8C" w:rsidP="003C6682">
      <w:pPr>
        <w:pStyle w:val="Heading4"/>
        <w:spacing w:before="0" w:after="120" w:line="240" w:lineRule="auto"/>
        <w:rPr>
          <w:b/>
          <w:bCs/>
          <w:color w:val="auto"/>
        </w:rPr>
      </w:pPr>
      <w:r w:rsidRPr="00E3725C">
        <w:rPr>
          <w:b/>
          <w:bCs/>
          <w:color w:val="auto"/>
        </w:rPr>
        <w:t xml:space="preserve">Information for students </w:t>
      </w:r>
    </w:p>
    <w:p w14:paraId="597CCA55" w14:textId="3B4FE22A" w:rsidR="00775D53" w:rsidRDefault="00775D53" w:rsidP="003C6682">
      <w:pPr>
        <w:spacing w:after="120" w:line="240" w:lineRule="auto"/>
      </w:pPr>
      <w:r w:rsidRPr="00775D53">
        <w:t>A copy of U</w:t>
      </w:r>
      <w:r w:rsidR="008C6FEE">
        <w:t>niversity of the Built Environment</w:t>
      </w:r>
      <w:r w:rsidRPr="00775D53">
        <w:t>’s Access and Participation Plan is available</w:t>
      </w:r>
      <w:r w:rsidR="00E42221">
        <w:t xml:space="preserve"> via the </w:t>
      </w:r>
      <w:hyperlink r:id="rId13" w:history="1">
        <w:r w:rsidR="000843C2">
          <w:rPr>
            <w:rStyle w:val="Hyperlink"/>
          </w:rPr>
          <w:t>p</w:t>
        </w:r>
        <w:r w:rsidR="00E42221" w:rsidRPr="00E42221">
          <w:rPr>
            <w:rStyle w:val="Hyperlink"/>
          </w:rPr>
          <w:t>olicies section of the U</w:t>
        </w:r>
        <w:r w:rsidR="008C6FEE">
          <w:rPr>
            <w:rStyle w:val="Hyperlink"/>
          </w:rPr>
          <w:t>niversity</w:t>
        </w:r>
        <w:r w:rsidR="00E42221" w:rsidRPr="00E42221">
          <w:rPr>
            <w:rStyle w:val="Hyperlink"/>
          </w:rPr>
          <w:t xml:space="preserve"> web</w:t>
        </w:r>
        <w:r w:rsidR="000843C2">
          <w:rPr>
            <w:rStyle w:val="Hyperlink"/>
          </w:rPr>
          <w:t>site</w:t>
        </w:r>
      </w:hyperlink>
      <w:r w:rsidR="00B42E66">
        <w:t xml:space="preserve">. </w:t>
      </w:r>
      <w:r w:rsidR="008C6FEE">
        <w:t>The University</w:t>
      </w:r>
      <w:r w:rsidRPr="00775D53">
        <w:t xml:space="preserve">’s Student Representatives and </w:t>
      </w:r>
      <w:r w:rsidR="00DD595D">
        <w:t>Officers</w:t>
      </w:r>
      <w:r w:rsidRPr="00775D53">
        <w:t xml:space="preserve"> are required to draw </w:t>
      </w:r>
      <w:r w:rsidR="00BB03FA">
        <w:t xml:space="preserve">student </w:t>
      </w:r>
      <w:r w:rsidRPr="00775D53">
        <w:t xml:space="preserve">attention to the Plan and supported </w:t>
      </w:r>
      <w:r w:rsidR="00782E5D">
        <w:t>to</w:t>
      </w:r>
      <w:r w:rsidRPr="00775D53">
        <w:t xml:space="preserve"> obtain feedback and comment from the student body on </w:t>
      </w:r>
      <w:r w:rsidR="0042566E">
        <w:t>Plan activities</w:t>
      </w:r>
      <w:r w:rsidRPr="00775D53">
        <w:t>. U</w:t>
      </w:r>
      <w:r w:rsidR="008C6FEE">
        <w:t>niversity of the Built Environment’s</w:t>
      </w:r>
      <w:r w:rsidRPr="00775D53">
        <w:t xml:space="preserve"> responses and actions arising from this feedback, as well as the findings from its monitoring and evaluation activities, will be fed back to the </w:t>
      </w:r>
      <w:r w:rsidR="0042566E">
        <w:t>S</w:t>
      </w:r>
      <w:r w:rsidRPr="00775D53">
        <w:t>tudent</w:t>
      </w:r>
      <w:r w:rsidR="0042566E">
        <w:t xml:space="preserve"> Officers and</w:t>
      </w:r>
      <w:r w:rsidRPr="00775D53">
        <w:t xml:space="preserve"> </w:t>
      </w:r>
      <w:r w:rsidR="0042566E">
        <w:t>R</w:t>
      </w:r>
      <w:r w:rsidRPr="00775D53">
        <w:t>epresentatives and summarised on U</w:t>
      </w:r>
      <w:r w:rsidR="008C6FEE">
        <w:t>niversity of the Built Environment</w:t>
      </w:r>
      <w:r w:rsidRPr="00775D53">
        <w:t>’s Virtual Learning Environment. Students are made aware of fees and the financial support available in their offer/re-registration letter and emails.</w:t>
      </w:r>
    </w:p>
    <w:p w14:paraId="2B57AFB3" w14:textId="0702D1D2" w:rsidR="00E3725C" w:rsidRDefault="00E85B8C" w:rsidP="003C6682">
      <w:pPr>
        <w:spacing w:after="120" w:line="240" w:lineRule="auto"/>
      </w:pPr>
      <w:r w:rsidRPr="009B2C6A">
        <w:t xml:space="preserve">See pages </w:t>
      </w:r>
      <w:r w:rsidR="00763DAC">
        <w:t>24 to 28</w:t>
      </w:r>
      <w:r w:rsidRPr="009B2C6A">
        <w:t xml:space="preserve"> of the </w:t>
      </w:r>
      <w:r w:rsidR="00871130" w:rsidRPr="009B2C6A">
        <w:t>Access</w:t>
      </w:r>
      <w:r w:rsidRPr="009B2C6A">
        <w:t xml:space="preserve"> and </w:t>
      </w:r>
      <w:r w:rsidR="00871130" w:rsidRPr="009B2C6A">
        <w:t>Participation Plan</w:t>
      </w:r>
      <w:r w:rsidRPr="009B2C6A">
        <w:t xml:space="preserve"> for more information.</w:t>
      </w:r>
    </w:p>
    <w:p w14:paraId="45AEC28B" w14:textId="1BB8C48B" w:rsidR="00E85B8C" w:rsidRPr="00E3725C" w:rsidRDefault="00E85B8C" w:rsidP="003C6682">
      <w:pPr>
        <w:pStyle w:val="Heading4"/>
        <w:spacing w:before="0" w:after="120" w:line="240" w:lineRule="auto"/>
        <w:rPr>
          <w:b/>
          <w:bCs/>
          <w:color w:val="auto"/>
        </w:rPr>
      </w:pPr>
      <w:r w:rsidRPr="00E3725C">
        <w:rPr>
          <w:b/>
          <w:bCs/>
          <w:color w:val="auto"/>
        </w:rPr>
        <w:t xml:space="preserve">What we are aiming to achieve </w:t>
      </w:r>
    </w:p>
    <w:p w14:paraId="3E293012" w14:textId="381960D4" w:rsidR="0007363D" w:rsidRPr="00EB5B30" w:rsidRDefault="0007363D" w:rsidP="003C6682">
      <w:pPr>
        <w:spacing w:after="120" w:line="240" w:lineRule="auto"/>
      </w:pPr>
      <w:r w:rsidRPr="00EB5B30">
        <w:t xml:space="preserve">As part of working to address its </w:t>
      </w:r>
      <w:r w:rsidR="00F72FC1">
        <w:t>raising attainment</w:t>
      </w:r>
      <w:r w:rsidR="00F72FC1" w:rsidRPr="00EB5B30">
        <w:t xml:space="preserve"> </w:t>
      </w:r>
      <w:r w:rsidRPr="00EB5B30">
        <w:t xml:space="preserve">objective </w:t>
      </w:r>
      <w:r w:rsidR="00575EBA">
        <w:t>in</w:t>
      </w:r>
      <w:r w:rsidR="00575EBA" w:rsidRPr="00EB5B30">
        <w:t xml:space="preserve"> </w:t>
      </w:r>
      <w:r w:rsidRPr="00EB5B30">
        <w:t>Intervention Strategy One</w:t>
      </w:r>
      <w:r w:rsidR="00D24732" w:rsidRPr="00EB5B30">
        <w:t xml:space="preserve"> </w:t>
      </w:r>
      <w:r w:rsidR="00361410" w:rsidRPr="00EB5B30">
        <w:t xml:space="preserve">within </w:t>
      </w:r>
      <w:r w:rsidR="00EB5B30" w:rsidRPr="00EB5B30">
        <w:t>Reading</w:t>
      </w:r>
      <w:r w:rsidR="00F72FC1">
        <w:t>-</w:t>
      </w:r>
      <w:r w:rsidR="00EB5B30" w:rsidRPr="00EB5B30">
        <w:t>based postcodes</w:t>
      </w:r>
      <w:r w:rsidR="00D24732" w:rsidRPr="00EB5B30">
        <w:t>.</w:t>
      </w:r>
      <w:r w:rsidR="00386849">
        <w:t xml:space="preserve"> For </w:t>
      </w:r>
      <w:r w:rsidRPr="00EB5B30">
        <w:t>Intervention Strategy Two, U</w:t>
      </w:r>
      <w:r w:rsidR="008C6FEE">
        <w:t>niversity of the Built Environment</w:t>
      </w:r>
      <w:r w:rsidRPr="00EB5B30">
        <w:t xml:space="preserve"> will </w:t>
      </w:r>
      <w:r w:rsidR="004B0980">
        <w:t xml:space="preserve">support </w:t>
      </w:r>
      <w:r w:rsidR="00315008">
        <w:t>the</w:t>
      </w:r>
      <w:r w:rsidR="00D24732" w:rsidRPr="00EB5B30">
        <w:t xml:space="preserve"> </w:t>
      </w:r>
      <w:r w:rsidR="00210C56">
        <w:t>EDI</w:t>
      </w:r>
      <w:r w:rsidRPr="00EB5B30">
        <w:t xml:space="preserve"> change</w:t>
      </w:r>
      <w:r w:rsidR="00D24732" w:rsidRPr="00EB5B30">
        <w:t>s</w:t>
      </w:r>
      <w:r w:rsidRPr="00EB5B30">
        <w:t xml:space="preserve"> needed </w:t>
      </w:r>
      <w:r w:rsidR="003E6F2D">
        <w:t>with</w:t>
      </w:r>
      <w:r w:rsidRPr="00EB5B30">
        <w:t>in the built environment sector</w:t>
      </w:r>
      <w:r w:rsidR="00870B7B">
        <w:t>, with a particular focus on increasing the representation of</w:t>
      </w:r>
      <w:r w:rsidR="00E8454C" w:rsidRPr="00EB5B30">
        <w:t xml:space="preserve"> </w:t>
      </w:r>
      <w:r w:rsidR="00870B7B">
        <w:t>women</w:t>
      </w:r>
      <w:r w:rsidR="00870B7B" w:rsidRPr="00EB5B30">
        <w:t xml:space="preserve"> </w:t>
      </w:r>
      <w:r w:rsidR="00E8454C" w:rsidRPr="00EB5B30">
        <w:t>and those from ethnic minority backgrounds</w:t>
      </w:r>
      <w:r w:rsidRPr="00EB5B30">
        <w:t xml:space="preserve">. </w:t>
      </w:r>
    </w:p>
    <w:p w14:paraId="45332834" w14:textId="627F3820" w:rsidR="0007363D" w:rsidRPr="00EB5B30" w:rsidRDefault="0007363D" w:rsidP="003C6682">
      <w:pPr>
        <w:spacing w:after="120" w:line="240" w:lineRule="auto"/>
      </w:pPr>
      <w:r w:rsidRPr="00EB5B30">
        <w:t>For Intervention Strategy Three, U</w:t>
      </w:r>
      <w:r w:rsidR="008C6FEE">
        <w:t>niversity of the Built Environment</w:t>
      </w:r>
      <w:r w:rsidRPr="00EB5B30">
        <w:t xml:space="preserve"> will look to further reduce the gap for mature apprentices by supporting them to succeed throughout their studies at key times in the academic cycle (transition, first year, and around assessment periods). Intervention Strategy Four will look to support female apprentices to succeed on</w:t>
      </w:r>
      <w:r w:rsidR="004B1A26">
        <w:t>-</w:t>
      </w:r>
      <w:r w:rsidRPr="00EB5B30">
        <w:t xml:space="preserve"> </w:t>
      </w:r>
      <w:r w:rsidR="004B1A26">
        <w:t>programme</w:t>
      </w:r>
      <w:r w:rsidRPr="00EB5B30">
        <w:t xml:space="preserve"> at key times in the academic cycle</w:t>
      </w:r>
      <w:r w:rsidR="004B0980">
        <w:t>.</w:t>
      </w:r>
    </w:p>
    <w:p w14:paraId="4B6F223F" w14:textId="180FC4F4" w:rsidR="00E3725C" w:rsidRDefault="00E85B8C" w:rsidP="003C6682">
      <w:pPr>
        <w:spacing w:after="120" w:line="240" w:lineRule="auto"/>
      </w:pPr>
      <w:r w:rsidRPr="0055747E">
        <w:t xml:space="preserve">See pages </w:t>
      </w:r>
      <w:r w:rsidR="0055747E" w:rsidRPr="0055747E">
        <w:t>3</w:t>
      </w:r>
      <w:r w:rsidR="0071436D" w:rsidRPr="0055747E">
        <w:t>-1</w:t>
      </w:r>
      <w:r w:rsidR="00B5578D">
        <w:t>7</w:t>
      </w:r>
      <w:r w:rsidRPr="0055747E">
        <w:t xml:space="preserve"> of the </w:t>
      </w:r>
      <w:r w:rsidR="00E9527B" w:rsidRPr="0055747E">
        <w:t>Access</w:t>
      </w:r>
      <w:r w:rsidRPr="0055747E">
        <w:t xml:space="preserve"> and </w:t>
      </w:r>
      <w:r w:rsidR="00E9527B" w:rsidRPr="0055747E">
        <w:t>Participation Plan</w:t>
      </w:r>
      <w:r w:rsidRPr="0055747E">
        <w:t xml:space="preserve"> for more information.</w:t>
      </w:r>
    </w:p>
    <w:p w14:paraId="150C5857" w14:textId="6FC134C2" w:rsidR="007E0115" w:rsidRPr="00E3725C" w:rsidRDefault="00E85B8C" w:rsidP="003C6682">
      <w:pPr>
        <w:pStyle w:val="Heading4"/>
        <w:spacing w:before="0" w:after="120" w:line="240" w:lineRule="auto"/>
        <w:rPr>
          <w:b/>
          <w:bCs/>
          <w:color w:val="auto"/>
        </w:rPr>
      </w:pPr>
      <w:r w:rsidRPr="00E3725C">
        <w:rPr>
          <w:b/>
          <w:bCs/>
          <w:color w:val="auto"/>
        </w:rPr>
        <w:t>What we are doing to a</w:t>
      </w:r>
      <w:r w:rsidR="419FC205" w:rsidRPr="00E3725C">
        <w:rPr>
          <w:b/>
          <w:bCs/>
          <w:color w:val="auto"/>
        </w:rPr>
        <w:t>ddress keys risks to equality of opportunity</w:t>
      </w:r>
      <w:r w:rsidRPr="00E3725C">
        <w:rPr>
          <w:b/>
          <w:bCs/>
          <w:color w:val="auto"/>
        </w:rPr>
        <w:t xml:space="preserve"> </w:t>
      </w:r>
    </w:p>
    <w:p w14:paraId="3450300E" w14:textId="42B6C4D3" w:rsidR="008227F6" w:rsidRPr="008227F6" w:rsidRDefault="00E1730F" w:rsidP="003C6682">
      <w:pPr>
        <w:spacing w:after="120" w:line="240" w:lineRule="auto"/>
      </w:pPr>
      <w:r>
        <w:t xml:space="preserve">Each </w:t>
      </w:r>
      <w:r w:rsidR="00C61E55">
        <w:t>intervention strateg</w:t>
      </w:r>
      <w:r w:rsidR="00EB75A6">
        <w:t>y</w:t>
      </w:r>
      <w:r>
        <w:t xml:space="preserve"> </w:t>
      </w:r>
      <w:r w:rsidR="003E4937" w:rsidRPr="003E4937">
        <w:t xml:space="preserve">details how </w:t>
      </w:r>
      <w:r w:rsidR="008C6FEE">
        <w:t>the University</w:t>
      </w:r>
      <w:r w:rsidR="003E4937" w:rsidRPr="003E4937">
        <w:t xml:space="preserve"> will address its identified risks to equality of opportunity.</w:t>
      </w:r>
    </w:p>
    <w:p w14:paraId="64BB93C5" w14:textId="17AEC870" w:rsidR="00E1730F" w:rsidRDefault="008227F6" w:rsidP="003C6682">
      <w:pPr>
        <w:spacing w:after="120" w:line="240" w:lineRule="auto"/>
      </w:pPr>
      <w:r w:rsidRPr="008227F6">
        <w:t xml:space="preserve">For </w:t>
      </w:r>
      <w:r w:rsidR="00580279">
        <w:t>I</w:t>
      </w:r>
      <w:r w:rsidRPr="008227F6">
        <w:t xml:space="preserve">ntervention </w:t>
      </w:r>
      <w:r w:rsidR="00580279">
        <w:t>S</w:t>
      </w:r>
      <w:r w:rsidRPr="008227F6">
        <w:t xml:space="preserve">trategy </w:t>
      </w:r>
      <w:r w:rsidR="00580279">
        <w:t>O</w:t>
      </w:r>
      <w:r w:rsidRPr="008227F6">
        <w:t>ne</w:t>
      </w:r>
      <w:r w:rsidR="00C61E55">
        <w:t>,</w:t>
      </w:r>
      <w:r w:rsidRPr="008227F6">
        <w:t xml:space="preserve"> </w:t>
      </w:r>
      <w:r w:rsidR="008C6FEE">
        <w:t>the University</w:t>
      </w:r>
      <w:r w:rsidRPr="008227F6">
        <w:t xml:space="preserve"> will collaborate with</w:t>
      </w:r>
      <w:r w:rsidR="0045315D">
        <w:t xml:space="preserve"> </w:t>
      </w:r>
      <w:r w:rsidR="009D586F" w:rsidRPr="009D586F">
        <w:t xml:space="preserve">secondary schools in </w:t>
      </w:r>
      <w:r w:rsidR="00E61097">
        <w:t>R</w:t>
      </w:r>
      <w:r w:rsidR="009D586F" w:rsidRPr="009D586F">
        <w:t>eading</w:t>
      </w:r>
      <w:r w:rsidR="00C61E55">
        <w:t>-</w:t>
      </w:r>
      <w:r w:rsidR="009D586F" w:rsidRPr="009D586F">
        <w:t>based postcodes to</w:t>
      </w:r>
      <w:r w:rsidR="003422FB">
        <w:t xml:space="preserve"> develop a Geography curriculum for </w:t>
      </w:r>
      <w:proofErr w:type="gramStart"/>
      <w:r w:rsidR="003422FB">
        <w:t xml:space="preserve">school </w:t>
      </w:r>
      <w:r w:rsidR="008658FE">
        <w:t>teachers</w:t>
      </w:r>
      <w:proofErr w:type="gramEnd"/>
      <w:r w:rsidR="008658FE">
        <w:t>, recruiting and placing school governors,</w:t>
      </w:r>
      <w:r w:rsidR="008658FE" w:rsidRPr="009226A6">
        <w:t xml:space="preserve"> as</w:t>
      </w:r>
      <w:r w:rsidR="009226A6" w:rsidRPr="009226A6">
        <w:t xml:space="preserve"> well as </w:t>
      </w:r>
      <w:r w:rsidR="00C61E55">
        <w:t>committing</w:t>
      </w:r>
      <w:r w:rsidR="0055421F">
        <w:t xml:space="preserve"> to funding an in-school programme that</w:t>
      </w:r>
      <w:r w:rsidR="00C61E55">
        <w:t xml:space="preserve"> </w:t>
      </w:r>
      <w:r w:rsidR="0055421F">
        <w:t>supports specialist teacher training.</w:t>
      </w:r>
    </w:p>
    <w:p w14:paraId="435C43AC" w14:textId="65BB63FE" w:rsidR="00B0771B" w:rsidRDefault="00F50C33" w:rsidP="003C6682">
      <w:pPr>
        <w:spacing w:after="120" w:line="240" w:lineRule="auto"/>
      </w:pPr>
      <w:r w:rsidRPr="00F50C33">
        <w:t xml:space="preserve">For </w:t>
      </w:r>
      <w:r w:rsidR="00A43A33">
        <w:t>I</w:t>
      </w:r>
      <w:r w:rsidRPr="00F50C33">
        <w:t xml:space="preserve">ntervention </w:t>
      </w:r>
      <w:r w:rsidR="00A43A33">
        <w:t>S</w:t>
      </w:r>
      <w:r w:rsidRPr="00F50C33">
        <w:t xml:space="preserve">trategy </w:t>
      </w:r>
      <w:r w:rsidR="00496A81">
        <w:t>Two</w:t>
      </w:r>
      <w:r w:rsidRPr="00F50C33">
        <w:t xml:space="preserve">, </w:t>
      </w:r>
      <w:r w:rsidR="000E25A0">
        <w:t>the University</w:t>
      </w:r>
      <w:r w:rsidRPr="00F50C33">
        <w:t xml:space="preserve"> will work with its medium</w:t>
      </w:r>
      <w:r w:rsidR="0008004C">
        <w:t>-</w:t>
      </w:r>
      <w:r w:rsidRPr="00F50C33">
        <w:t>sized employers</w:t>
      </w:r>
      <w:r w:rsidR="00F06594" w:rsidRPr="00F06594">
        <w:t xml:space="preserve"> </w:t>
      </w:r>
      <w:r w:rsidR="0008004C">
        <w:t>and other built environment organisations to support them</w:t>
      </w:r>
      <w:r w:rsidR="00F06594" w:rsidRPr="00F06594">
        <w:t xml:space="preserve"> in creating and developing </w:t>
      </w:r>
      <w:r w:rsidR="0008004C">
        <w:t>formal</w:t>
      </w:r>
      <w:r w:rsidR="00F06594" w:rsidRPr="00F06594">
        <w:t xml:space="preserve"> </w:t>
      </w:r>
      <w:r w:rsidR="00496A81">
        <w:t>E</w:t>
      </w:r>
      <w:r w:rsidR="00F06594" w:rsidRPr="00F06594">
        <w:t xml:space="preserve">DI strategies </w:t>
      </w:r>
      <w:r w:rsidR="00496A81">
        <w:t xml:space="preserve">and </w:t>
      </w:r>
      <w:r w:rsidR="00F06594" w:rsidRPr="00F06594">
        <w:t>targets</w:t>
      </w:r>
      <w:r w:rsidR="0008004C">
        <w:t xml:space="preserve">, </w:t>
      </w:r>
      <w:proofErr w:type="gramStart"/>
      <w:r w:rsidR="0008004C">
        <w:t>in order to</w:t>
      </w:r>
      <w:proofErr w:type="gramEnd"/>
      <w:r w:rsidR="0008004C">
        <w:t xml:space="preserve"> build representation and influence the wider</w:t>
      </w:r>
      <w:r w:rsidR="003D7CEE" w:rsidRPr="003D7CEE">
        <w:t xml:space="preserve"> built environment</w:t>
      </w:r>
      <w:r w:rsidR="00151CC2">
        <w:t xml:space="preserve"> sector</w:t>
      </w:r>
      <w:r w:rsidR="00AD3049">
        <w:t>.</w:t>
      </w:r>
    </w:p>
    <w:p w14:paraId="30700C58" w14:textId="23DC80AC" w:rsidR="00B0771B" w:rsidRDefault="00F6281A" w:rsidP="003C6682">
      <w:pPr>
        <w:spacing w:after="120" w:line="240" w:lineRule="auto"/>
      </w:pPr>
      <w:r w:rsidRPr="00F6281A">
        <w:t xml:space="preserve">For </w:t>
      </w:r>
      <w:r w:rsidR="00A43A33">
        <w:t>I</w:t>
      </w:r>
      <w:r w:rsidRPr="00F6281A">
        <w:t xml:space="preserve">ntervention </w:t>
      </w:r>
      <w:r w:rsidR="00A43A33">
        <w:t>S</w:t>
      </w:r>
      <w:r w:rsidRPr="00F6281A">
        <w:t xml:space="preserve">trategy </w:t>
      </w:r>
      <w:r w:rsidR="00A43A33">
        <w:t xml:space="preserve">Three, </w:t>
      </w:r>
      <w:r w:rsidR="000E25A0">
        <w:t>the University</w:t>
      </w:r>
      <w:r w:rsidRPr="00F6281A">
        <w:t xml:space="preserve"> will support its mature students</w:t>
      </w:r>
      <w:r w:rsidR="00FA6170" w:rsidRPr="00FA6170">
        <w:t xml:space="preserve"> through a variety of different activities across the length of the programme including providing</w:t>
      </w:r>
      <w:r w:rsidR="00FA6170">
        <w:t xml:space="preserve"> specific childcare</w:t>
      </w:r>
      <w:r w:rsidR="00426A5A">
        <w:t>-</w:t>
      </w:r>
      <w:r w:rsidR="00FA6170">
        <w:t>based</w:t>
      </w:r>
      <w:r w:rsidR="00FA6170" w:rsidRPr="00FA6170">
        <w:t xml:space="preserve"> </w:t>
      </w:r>
      <w:r w:rsidR="00DD253B">
        <w:t xml:space="preserve">in-kind </w:t>
      </w:r>
      <w:r w:rsidR="00FA6170" w:rsidRPr="00FA6170">
        <w:t>financial support</w:t>
      </w:r>
      <w:r w:rsidR="00FA6170">
        <w:t xml:space="preserve">, </w:t>
      </w:r>
      <w:r w:rsidR="00FA6170" w:rsidRPr="00FA6170">
        <w:t>peer learning</w:t>
      </w:r>
      <w:r w:rsidR="00813BE2" w:rsidRPr="00813BE2">
        <w:t xml:space="preserve"> opportunities</w:t>
      </w:r>
      <w:r w:rsidR="00B71DAD">
        <w:t>,</w:t>
      </w:r>
      <w:r w:rsidR="00813BE2" w:rsidRPr="00813BE2">
        <w:t xml:space="preserve"> representation</w:t>
      </w:r>
      <w:r w:rsidR="00426A5A">
        <w:t>,</w:t>
      </w:r>
      <w:r w:rsidR="00813BE2" w:rsidRPr="00813BE2">
        <w:t xml:space="preserve"> and </w:t>
      </w:r>
      <w:r w:rsidR="00426A5A">
        <w:t>dedicated</w:t>
      </w:r>
      <w:r w:rsidR="00813BE2" w:rsidRPr="00813BE2">
        <w:t xml:space="preserve"> space</w:t>
      </w:r>
      <w:r w:rsidR="00EE3EBE">
        <w:t>s</w:t>
      </w:r>
      <w:r w:rsidR="00813BE2" w:rsidRPr="00813BE2">
        <w:t xml:space="preserve"> to </w:t>
      </w:r>
      <w:r w:rsidR="00E97BD6" w:rsidRPr="00813BE2">
        <w:t>study</w:t>
      </w:r>
      <w:r w:rsidR="00E97BD6">
        <w:t xml:space="preserve"> (</w:t>
      </w:r>
      <w:r w:rsidR="00426A5A">
        <w:t>both in-person and online</w:t>
      </w:r>
      <w:r w:rsidR="00AD3049">
        <w:t>).</w:t>
      </w:r>
    </w:p>
    <w:p w14:paraId="051A4FE5" w14:textId="209FA598" w:rsidR="00B0771B" w:rsidRPr="00E1730F" w:rsidRDefault="00B0771B" w:rsidP="003C6682">
      <w:pPr>
        <w:spacing w:after="120" w:line="240" w:lineRule="auto"/>
      </w:pPr>
      <w:r>
        <w:t xml:space="preserve">For Intervention Strategy </w:t>
      </w:r>
      <w:r w:rsidR="00F16845">
        <w:t>Four</w:t>
      </w:r>
      <w:r w:rsidR="00071383">
        <w:t>,</w:t>
      </w:r>
      <w:r w:rsidR="00B324D3">
        <w:t xml:space="preserve"> </w:t>
      </w:r>
      <w:r w:rsidR="000E25A0">
        <w:t>the University</w:t>
      </w:r>
      <w:r w:rsidR="00F6475F">
        <w:t xml:space="preserve"> will </w:t>
      </w:r>
      <w:proofErr w:type="gramStart"/>
      <w:r w:rsidR="00F6475F">
        <w:t>supports</w:t>
      </w:r>
      <w:proofErr w:type="gramEnd"/>
      <w:r w:rsidR="00F6475F">
        <w:t xml:space="preserve"> its f</w:t>
      </w:r>
      <w:r w:rsidR="00B324D3" w:rsidRPr="00B324D3">
        <w:t xml:space="preserve">emale students </w:t>
      </w:r>
      <w:r w:rsidR="00F6475F">
        <w:t>through</w:t>
      </w:r>
      <w:r w:rsidR="00B324D3" w:rsidRPr="00B324D3">
        <w:t xml:space="preserve"> </w:t>
      </w:r>
      <w:proofErr w:type="gramStart"/>
      <w:r w:rsidR="00B324D3" w:rsidRPr="00B324D3">
        <w:t>a number of</w:t>
      </w:r>
      <w:proofErr w:type="gramEnd"/>
      <w:r w:rsidR="00B324D3" w:rsidRPr="00B324D3">
        <w:t xml:space="preserve"> activities</w:t>
      </w:r>
      <w:r w:rsidR="00F6475F">
        <w:t>,</w:t>
      </w:r>
      <w:r w:rsidR="00B324D3" w:rsidRPr="00B324D3">
        <w:t xml:space="preserve"> including peer learning</w:t>
      </w:r>
      <w:r w:rsidR="00FC2523">
        <w:t xml:space="preserve"> opportunities</w:t>
      </w:r>
      <w:r w:rsidR="00B96A39">
        <w:t>,</w:t>
      </w:r>
      <w:r w:rsidR="00B324D3" w:rsidRPr="00B324D3">
        <w:t xml:space="preserve"> </w:t>
      </w:r>
      <w:r w:rsidR="00FC2523">
        <w:t>dedicated</w:t>
      </w:r>
      <w:r w:rsidR="00B324D3" w:rsidRPr="00B324D3">
        <w:t xml:space="preserve"> space</w:t>
      </w:r>
      <w:r w:rsidR="00B96A39">
        <w:t>s to</w:t>
      </w:r>
      <w:r w:rsidR="00B324D3" w:rsidRPr="00B324D3">
        <w:t xml:space="preserve"> learn</w:t>
      </w:r>
      <w:r w:rsidR="00FC2523">
        <w:t xml:space="preserve"> (both in-person and online)</w:t>
      </w:r>
      <w:r w:rsidR="00EC049A" w:rsidRPr="00EC049A">
        <w:t>, accessing</w:t>
      </w:r>
      <w:r w:rsidR="00BC26D9">
        <w:t xml:space="preserve"> in- kind</w:t>
      </w:r>
      <w:r w:rsidR="00EC049A" w:rsidRPr="00EC049A">
        <w:t xml:space="preserve"> </w:t>
      </w:r>
      <w:r w:rsidR="00B26DE9">
        <w:t xml:space="preserve">financial </w:t>
      </w:r>
      <w:r w:rsidR="00EC049A" w:rsidRPr="00EC049A">
        <w:t>support for childcare</w:t>
      </w:r>
      <w:r w:rsidR="00B17E86">
        <w:t xml:space="preserve">, </w:t>
      </w:r>
      <w:r w:rsidR="00EC049A" w:rsidRPr="00EC049A">
        <w:t>representation</w:t>
      </w:r>
      <w:r w:rsidR="00FC2523">
        <w:t xml:space="preserve">, </w:t>
      </w:r>
      <w:r w:rsidR="00AD3049">
        <w:t>and safe</w:t>
      </w:r>
      <w:r w:rsidR="00EC049A" w:rsidRPr="00EC049A">
        <w:t xml:space="preserve"> spaces </w:t>
      </w:r>
      <w:r w:rsidR="00B17E86">
        <w:t>to</w:t>
      </w:r>
      <w:r w:rsidR="00EC049A" w:rsidRPr="00EC049A">
        <w:t xml:space="preserve"> talk</w:t>
      </w:r>
      <w:r w:rsidR="00FC2523">
        <w:t>, network,</w:t>
      </w:r>
      <w:r w:rsidR="00EC049A" w:rsidRPr="00EC049A">
        <w:t xml:space="preserve"> and share experiences</w:t>
      </w:r>
      <w:r w:rsidR="00B17E86">
        <w:t xml:space="preserve"> with other </w:t>
      </w:r>
      <w:r w:rsidR="00FC2523">
        <w:t xml:space="preserve">female </w:t>
      </w:r>
      <w:r w:rsidR="00B17E86">
        <w:t>students</w:t>
      </w:r>
      <w:r w:rsidR="00256547" w:rsidRPr="00256547">
        <w:t>.</w:t>
      </w:r>
    </w:p>
    <w:p w14:paraId="7B50095F" w14:textId="52B9A45A" w:rsidR="00DA77A0" w:rsidRDefault="00E85B8C" w:rsidP="003C6682">
      <w:pPr>
        <w:spacing w:after="120" w:line="240" w:lineRule="auto"/>
      </w:pPr>
      <w:r w:rsidRPr="00795DE3">
        <w:t xml:space="preserve">See pages </w:t>
      </w:r>
      <w:r w:rsidR="00795DE3" w:rsidRPr="00795DE3">
        <w:t>4</w:t>
      </w:r>
      <w:r w:rsidR="00494F3F" w:rsidRPr="00795DE3">
        <w:t>-1</w:t>
      </w:r>
      <w:r w:rsidR="0078229F">
        <w:t>7</w:t>
      </w:r>
      <w:r w:rsidR="00795DE3" w:rsidRPr="00795DE3">
        <w:t xml:space="preserve"> and 3</w:t>
      </w:r>
      <w:r w:rsidR="00DE6C9A">
        <w:t>7</w:t>
      </w:r>
      <w:r w:rsidR="00795DE3" w:rsidRPr="00795DE3">
        <w:t>-4</w:t>
      </w:r>
      <w:r w:rsidR="00DE6C9A">
        <w:t>6</w:t>
      </w:r>
      <w:r w:rsidRPr="00795DE3">
        <w:t xml:space="preserve"> of the </w:t>
      </w:r>
      <w:r w:rsidR="00FC2523" w:rsidRPr="00795DE3">
        <w:t>Access</w:t>
      </w:r>
      <w:r w:rsidRPr="00795DE3">
        <w:t xml:space="preserve"> and </w:t>
      </w:r>
      <w:r w:rsidR="00FC2523" w:rsidRPr="00795DE3">
        <w:t>Participation Plan</w:t>
      </w:r>
      <w:r w:rsidRPr="00795DE3">
        <w:t xml:space="preserve"> for more information.</w:t>
      </w:r>
    </w:p>
    <w:p w14:paraId="63E9EE0E" w14:textId="041A2D7F" w:rsidR="00E85B8C" w:rsidRPr="00E3725C" w:rsidRDefault="00E85B8C" w:rsidP="003C6682">
      <w:pPr>
        <w:pStyle w:val="Heading4"/>
        <w:spacing w:before="0" w:after="120" w:line="240" w:lineRule="auto"/>
        <w:rPr>
          <w:b/>
          <w:bCs/>
          <w:color w:val="auto"/>
        </w:rPr>
      </w:pPr>
      <w:r w:rsidRPr="00E3725C">
        <w:rPr>
          <w:b/>
          <w:bCs/>
          <w:color w:val="auto"/>
        </w:rPr>
        <w:t xml:space="preserve">How students can get involved </w:t>
      </w:r>
    </w:p>
    <w:p w14:paraId="0E41C026" w14:textId="3DD102C0" w:rsidR="0082279E" w:rsidRDefault="0082279E" w:rsidP="003C6682">
      <w:pPr>
        <w:spacing w:after="120" w:line="240" w:lineRule="auto"/>
      </w:pPr>
      <w:r w:rsidRPr="0082279E">
        <w:t>U</w:t>
      </w:r>
      <w:r w:rsidR="000E25A0">
        <w:t>niversity of the Built Environment</w:t>
      </w:r>
      <w:r w:rsidRPr="0082279E">
        <w:t xml:space="preserve">’s </w:t>
      </w:r>
      <w:r>
        <w:t xml:space="preserve">Student Ambassadors and </w:t>
      </w:r>
      <w:r w:rsidRPr="0082279E">
        <w:t>Student Representatives were consulted in preparing the Plan</w:t>
      </w:r>
      <w:r w:rsidR="005F0192">
        <w:t xml:space="preserve"> through regular meetings and reviewing Plan activities</w:t>
      </w:r>
      <w:r w:rsidR="00EF1173">
        <w:t>.</w:t>
      </w:r>
      <w:r w:rsidRPr="0082279E">
        <w:t xml:space="preserve"> </w:t>
      </w:r>
      <w:r w:rsidR="00377B50">
        <w:t xml:space="preserve">Student Officers and </w:t>
      </w:r>
      <w:r w:rsidR="001C05B2">
        <w:t>Representatives</w:t>
      </w:r>
      <w:r w:rsidRPr="0082279E">
        <w:t xml:space="preserve"> will play a key part in the ongoing monitoring of the institution’s targets and activities, as well as identify</w:t>
      </w:r>
      <w:r w:rsidR="00AD7C73">
        <w:t>ing</w:t>
      </w:r>
      <w:r w:rsidRPr="0082279E">
        <w:t xml:space="preserve"> future action as necessary. The Lead Student </w:t>
      </w:r>
      <w:r w:rsidRPr="0082279E">
        <w:lastRenderedPageBreak/>
        <w:t xml:space="preserve">Representative is a </w:t>
      </w:r>
      <w:r w:rsidR="00086CAA">
        <w:t>member of</w:t>
      </w:r>
      <w:r w:rsidRPr="0082279E">
        <w:t xml:space="preserve"> </w:t>
      </w:r>
      <w:r w:rsidR="00E73DFB">
        <w:t>the University</w:t>
      </w:r>
      <w:r w:rsidR="00086CAA">
        <w:t>’s</w:t>
      </w:r>
      <w:r w:rsidRPr="0082279E">
        <w:t xml:space="preserve"> Board</w:t>
      </w:r>
      <w:r w:rsidR="007448C0">
        <w:t xml:space="preserve"> of Trustees</w:t>
      </w:r>
      <w:r w:rsidRPr="0082279E">
        <w:t>, giving students a direct voice at the highest level</w:t>
      </w:r>
      <w:r w:rsidR="003A2D4C">
        <w:t xml:space="preserve"> of institutional governance</w:t>
      </w:r>
      <w:r w:rsidRPr="0082279E">
        <w:t xml:space="preserve">.  </w:t>
      </w:r>
    </w:p>
    <w:p w14:paraId="25227FF2" w14:textId="3456E6E0" w:rsidR="00E3725C" w:rsidRDefault="00E85B8C" w:rsidP="003C6682">
      <w:pPr>
        <w:spacing w:after="120" w:line="240" w:lineRule="auto"/>
      </w:pPr>
      <w:r w:rsidRPr="009C4DBD">
        <w:t xml:space="preserve">See pages </w:t>
      </w:r>
      <w:r w:rsidR="002506E2" w:rsidRPr="009C4DBD">
        <w:t>2</w:t>
      </w:r>
      <w:r w:rsidR="0042072D">
        <w:t>5</w:t>
      </w:r>
      <w:r w:rsidR="002506E2" w:rsidRPr="009C4DBD">
        <w:t>-2</w:t>
      </w:r>
      <w:r w:rsidR="0042072D">
        <w:t>8</w:t>
      </w:r>
      <w:r w:rsidRPr="009C4DBD">
        <w:t xml:space="preserve"> of the </w:t>
      </w:r>
      <w:r w:rsidR="007448C0" w:rsidRPr="009C4DBD">
        <w:t>Access</w:t>
      </w:r>
      <w:r w:rsidRPr="009C4DBD">
        <w:t xml:space="preserve"> and </w:t>
      </w:r>
      <w:r w:rsidR="007448C0" w:rsidRPr="009C4DBD">
        <w:t>Participation Plan</w:t>
      </w:r>
      <w:r w:rsidRPr="009C4DBD">
        <w:t xml:space="preserve"> for more information.</w:t>
      </w:r>
    </w:p>
    <w:p w14:paraId="619B75E1" w14:textId="40897EFB" w:rsidR="00E85B8C" w:rsidRPr="00E3725C" w:rsidRDefault="00E85B8C" w:rsidP="003C6682">
      <w:pPr>
        <w:pStyle w:val="Heading4"/>
        <w:spacing w:before="0" w:after="120" w:line="240" w:lineRule="auto"/>
        <w:rPr>
          <w:b/>
          <w:bCs/>
          <w:color w:val="auto"/>
        </w:rPr>
      </w:pPr>
      <w:r w:rsidRPr="00E3725C">
        <w:rPr>
          <w:b/>
          <w:bCs/>
          <w:color w:val="auto"/>
        </w:rPr>
        <w:t xml:space="preserve">Evaluation – how we will measure what we have achieved </w:t>
      </w:r>
    </w:p>
    <w:p w14:paraId="5F38489C" w14:textId="252B6378" w:rsidR="00B458D4" w:rsidRDefault="00096398" w:rsidP="003C6682">
      <w:pPr>
        <w:spacing w:after="120" w:line="240" w:lineRule="auto"/>
      </w:pPr>
      <w:r w:rsidRPr="00493F0F">
        <w:t>As part of an annual cycle of review</w:t>
      </w:r>
      <w:r w:rsidR="00AD4B34">
        <w:t>,</w:t>
      </w:r>
      <w:r w:rsidRPr="00096398">
        <w:t xml:space="preserve"> </w:t>
      </w:r>
      <w:r w:rsidR="00E73DFB">
        <w:t>the University</w:t>
      </w:r>
      <w:r w:rsidR="00915C3C">
        <w:t xml:space="preserve"> </w:t>
      </w:r>
      <w:r w:rsidR="00915C3C" w:rsidRPr="00915C3C">
        <w:t>will use relevant</w:t>
      </w:r>
      <w:r w:rsidR="00666D6E" w:rsidRPr="00666D6E">
        <w:t xml:space="preserve"> evidence </w:t>
      </w:r>
      <w:r w:rsidR="00D42B09">
        <w:t>to</w:t>
      </w:r>
      <w:r w:rsidR="00605B15" w:rsidRPr="00605B15">
        <w:t xml:space="preserve"> develop and report on the impact of this </w:t>
      </w:r>
      <w:r w:rsidR="00605B15">
        <w:t>P</w:t>
      </w:r>
      <w:r w:rsidR="00605B15" w:rsidRPr="00605B15">
        <w:t>lan</w:t>
      </w:r>
      <w:r>
        <w:t xml:space="preserve">. </w:t>
      </w:r>
      <w:r w:rsidR="00E73DFB">
        <w:t>The University</w:t>
      </w:r>
      <w:r w:rsidRPr="00493F0F">
        <w:t>’s regular reporting cycle will encourage reflection on the success of activit</w:t>
      </w:r>
      <w:r w:rsidR="007448C0">
        <w:t>ies,</w:t>
      </w:r>
      <w:r w:rsidRPr="00493F0F">
        <w:t xml:space="preserve"> as well as the opportunity to investigate more effective </w:t>
      </w:r>
      <w:r w:rsidR="007448C0">
        <w:t>solutions</w:t>
      </w:r>
      <w:r w:rsidRPr="00493F0F">
        <w:t xml:space="preserve"> and </w:t>
      </w:r>
      <w:r w:rsidR="007448C0">
        <w:t>to</w:t>
      </w:r>
      <w:r w:rsidRPr="00493F0F">
        <w:t xml:space="preserve"> develop further evaluation methodologies.</w:t>
      </w:r>
    </w:p>
    <w:p w14:paraId="54B17F32" w14:textId="54BD013C" w:rsidR="00E73290" w:rsidRDefault="00084C6C" w:rsidP="003C6682">
      <w:pPr>
        <w:spacing w:after="120" w:line="240" w:lineRule="auto"/>
      </w:pPr>
      <w:r w:rsidRPr="00084C6C">
        <w:t>U</w:t>
      </w:r>
      <w:r w:rsidR="00E73DFB">
        <w:t>niversity of the Built Environment</w:t>
      </w:r>
      <w:r w:rsidRPr="00084C6C">
        <w:t xml:space="preserve"> </w:t>
      </w:r>
      <w:r w:rsidR="008D278A" w:rsidRPr="008D278A">
        <w:t xml:space="preserve">plans to evaluate its intervention strategies </w:t>
      </w:r>
      <w:r w:rsidR="00287544">
        <w:t>using</w:t>
      </w:r>
      <w:r w:rsidR="00287544" w:rsidRPr="00E93C0F">
        <w:t xml:space="preserve"> </w:t>
      </w:r>
      <w:r w:rsidR="00E93C0F" w:rsidRPr="00E93C0F">
        <w:t xml:space="preserve">a variety of </w:t>
      </w:r>
      <w:r w:rsidR="00F13D76" w:rsidRPr="00E93C0F">
        <w:t>methodologies</w:t>
      </w:r>
      <w:r w:rsidR="00E93C0F" w:rsidRPr="00E93C0F">
        <w:t xml:space="preserve"> throughout the period of this plan.</w:t>
      </w:r>
      <w:r w:rsidR="00D97FEF">
        <w:t xml:space="preserve"> </w:t>
      </w:r>
      <w:r w:rsidR="00CD03F4" w:rsidRPr="00CD03F4">
        <w:t>The types of evaluation that will be used will include surveys and reflective feedback</w:t>
      </w:r>
      <w:r w:rsidR="00287544">
        <w:t xml:space="preserve">, </w:t>
      </w:r>
      <w:proofErr w:type="gramStart"/>
      <w:r w:rsidR="00287544">
        <w:t>so as</w:t>
      </w:r>
      <w:r w:rsidR="00CD03F4" w:rsidRPr="00CD03F4">
        <w:t xml:space="preserve"> to</w:t>
      </w:r>
      <w:proofErr w:type="gramEnd"/>
      <w:r w:rsidR="00CD03F4" w:rsidRPr="00CD03F4">
        <w:t xml:space="preserve"> </w:t>
      </w:r>
      <w:r w:rsidR="00436F9D">
        <w:t xml:space="preserve">consistently enhance and establish </w:t>
      </w:r>
      <w:r w:rsidR="00287544">
        <w:t>the</w:t>
      </w:r>
      <w:r w:rsidR="00436F9D">
        <w:t xml:space="preserve"> impact </w:t>
      </w:r>
      <w:r w:rsidR="00B458D4">
        <w:t xml:space="preserve">activities </w:t>
      </w:r>
      <w:r w:rsidR="00287544">
        <w:t>have had</w:t>
      </w:r>
      <w:r w:rsidR="00460FEA">
        <w:t>.</w:t>
      </w:r>
      <w:r w:rsidR="00460FEA" w:rsidRPr="00493F0F">
        <w:t xml:space="preserve"> </w:t>
      </w:r>
      <w:r w:rsidR="00E73290">
        <w:t xml:space="preserve">In addition, lessons learned will be drawn out and documented. </w:t>
      </w:r>
    </w:p>
    <w:p w14:paraId="61A2D97F" w14:textId="719A22C0" w:rsidR="00C20C43" w:rsidRPr="00460FEA" w:rsidRDefault="00460FEA" w:rsidP="003C6682">
      <w:pPr>
        <w:spacing w:after="120" w:line="240" w:lineRule="auto"/>
      </w:pPr>
      <w:r w:rsidRPr="00493F0F">
        <w:t xml:space="preserve">These lessons – alongside the activity’s evaluation results – will determine whether a certain activity should continue in its current format, and the appropriacy of the evaluation measures will be reviewed. </w:t>
      </w:r>
      <w:r w:rsidR="00E73290">
        <w:t>Plan</w:t>
      </w:r>
      <w:r w:rsidR="00C07FD5" w:rsidRPr="00C07FD5">
        <w:t xml:space="preserve"> evaluations will be </w:t>
      </w:r>
      <w:r w:rsidR="00E73290">
        <w:t>shared</w:t>
      </w:r>
      <w:r w:rsidR="00E73290" w:rsidRPr="00C07FD5">
        <w:t xml:space="preserve"> </w:t>
      </w:r>
      <w:r w:rsidR="00C07FD5" w:rsidRPr="00C07FD5">
        <w:t xml:space="preserve">on the </w:t>
      </w:r>
      <w:r w:rsidR="00E73DFB">
        <w:t>University</w:t>
      </w:r>
      <w:r w:rsidR="00C07FD5" w:rsidRPr="00C07FD5">
        <w:t xml:space="preserve"> webpages</w:t>
      </w:r>
      <w:r w:rsidR="00111313" w:rsidRPr="00111313">
        <w:t xml:space="preserve"> </w:t>
      </w:r>
      <w:r w:rsidR="00111313">
        <w:t>from</w:t>
      </w:r>
      <w:r w:rsidR="00111313" w:rsidRPr="00111313">
        <w:t xml:space="preserve"> August 202</w:t>
      </w:r>
      <w:r w:rsidR="0098502C">
        <w:t>5</w:t>
      </w:r>
      <w:r w:rsidR="00F13D76">
        <w:t xml:space="preserve"> </w:t>
      </w:r>
      <w:r w:rsidR="00E73290">
        <w:t xml:space="preserve">These results will also be communicated via </w:t>
      </w:r>
      <w:r w:rsidR="006175DE">
        <w:t>knowledge sharing at</w:t>
      </w:r>
      <w:r w:rsidR="00D97FEF">
        <w:t xml:space="preserve"> </w:t>
      </w:r>
      <w:r w:rsidR="00F033A2" w:rsidRPr="00F033A2">
        <w:t xml:space="preserve">built environment and higher education </w:t>
      </w:r>
      <w:proofErr w:type="gramStart"/>
      <w:r w:rsidR="00F033A2" w:rsidRPr="00F033A2">
        <w:t xml:space="preserve">conferences, </w:t>
      </w:r>
      <w:r w:rsidR="00D97FEF">
        <w:t>and</w:t>
      </w:r>
      <w:proofErr w:type="gramEnd"/>
      <w:r w:rsidR="00D97FEF">
        <w:t xml:space="preserve"> submitting to relevant</w:t>
      </w:r>
      <w:r w:rsidR="00F033A2" w:rsidRPr="00F033A2">
        <w:t xml:space="preserve"> journals</w:t>
      </w:r>
      <w:r w:rsidR="00D97FEF">
        <w:t>.</w:t>
      </w:r>
      <w:r w:rsidR="00B458D4" w:rsidRPr="00B458D4">
        <w:t xml:space="preserve"> </w:t>
      </w:r>
      <w:r w:rsidR="006175DE">
        <w:t xml:space="preserve">It is intended for these evaluation activities to raise awareness, </w:t>
      </w:r>
      <w:r w:rsidR="002E4E94">
        <w:t xml:space="preserve">enhance understanding and engagement, produce action, and ultimately to lead to lasting overall change. </w:t>
      </w:r>
    </w:p>
    <w:p w14:paraId="20394B43" w14:textId="1F9A74DF" w:rsidR="00E3725C" w:rsidRDefault="00E85B8C" w:rsidP="003C6682">
      <w:pPr>
        <w:spacing w:after="120" w:line="240" w:lineRule="auto"/>
      </w:pPr>
      <w:r w:rsidRPr="00460FEA">
        <w:t>See pages</w:t>
      </w:r>
      <w:r w:rsidR="00AD0638" w:rsidRPr="00460FEA">
        <w:t xml:space="preserve"> </w:t>
      </w:r>
      <w:r w:rsidR="00115E69" w:rsidRPr="00460FEA">
        <w:t>6</w:t>
      </w:r>
      <w:r w:rsidR="00772721">
        <w:t>-7</w:t>
      </w:r>
      <w:r w:rsidR="00AD0638" w:rsidRPr="00460FEA">
        <w:t>, 8-9,</w:t>
      </w:r>
      <w:r w:rsidR="0024788A" w:rsidRPr="00460FEA">
        <w:t xml:space="preserve"> </w:t>
      </w:r>
      <w:r w:rsidR="00E91B89" w:rsidRPr="00460FEA">
        <w:t>1</w:t>
      </w:r>
      <w:r w:rsidR="00B55A96">
        <w:t>2</w:t>
      </w:r>
      <w:r w:rsidR="00E91B89" w:rsidRPr="00460FEA">
        <w:t xml:space="preserve">-13, </w:t>
      </w:r>
      <w:r w:rsidR="0024788A" w:rsidRPr="00460FEA">
        <w:t>15-1</w:t>
      </w:r>
      <w:r w:rsidR="00B55A96">
        <w:t>7</w:t>
      </w:r>
      <w:r w:rsidR="0024788A" w:rsidRPr="00460FEA">
        <w:t>,</w:t>
      </w:r>
      <w:r w:rsidRPr="00460FEA">
        <w:t xml:space="preserve"> </w:t>
      </w:r>
      <w:r w:rsidR="00E47DA4" w:rsidRPr="00460FEA">
        <w:t>2</w:t>
      </w:r>
      <w:r w:rsidR="006B1B23">
        <w:t>6</w:t>
      </w:r>
      <w:r w:rsidR="00E47DA4" w:rsidRPr="00460FEA">
        <w:t>-</w:t>
      </w:r>
      <w:r w:rsidR="001628C8" w:rsidRPr="00460FEA">
        <w:t>2</w:t>
      </w:r>
      <w:r w:rsidR="006B1B23">
        <w:t>7</w:t>
      </w:r>
      <w:r w:rsidRPr="00460FEA">
        <w:t xml:space="preserve"> of the </w:t>
      </w:r>
      <w:r w:rsidR="002E4E94" w:rsidRPr="00460FEA">
        <w:t>Access</w:t>
      </w:r>
      <w:r w:rsidRPr="00460FEA">
        <w:t xml:space="preserve"> and </w:t>
      </w:r>
      <w:r w:rsidR="002E4E94" w:rsidRPr="00460FEA">
        <w:t>Participation Plan</w:t>
      </w:r>
      <w:r w:rsidRPr="00460FEA">
        <w:t xml:space="preserve"> for more information.</w:t>
      </w:r>
    </w:p>
    <w:p w14:paraId="1A848C9A" w14:textId="4884701B" w:rsidR="00E85B8C" w:rsidRPr="00E3725C" w:rsidRDefault="00E85B8C" w:rsidP="003C6682">
      <w:pPr>
        <w:pStyle w:val="Heading4"/>
        <w:spacing w:before="0" w:after="120" w:line="240" w:lineRule="auto"/>
        <w:rPr>
          <w:b/>
          <w:bCs/>
          <w:color w:val="auto"/>
        </w:rPr>
      </w:pPr>
      <w:r w:rsidRPr="00E3725C">
        <w:rPr>
          <w:b/>
          <w:bCs/>
          <w:color w:val="auto"/>
        </w:rPr>
        <w:t xml:space="preserve">Contact details for further information </w:t>
      </w:r>
    </w:p>
    <w:p w14:paraId="684515B5" w14:textId="5207CD44" w:rsidR="00E85B8C" w:rsidRDefault="00E85B8C" w:rsidP="003C6682">
      <w:pPr>
        <w:spacing w:after="120" w:line="240" w:lineRule="auto"/>
      </w:pPr>
      <w:r>
        <w:t>Please contact</w:t>
      </w:r>
      <w:r w:rsidRPr="00E1730F">
        <w:t xml:space="preserve"> </w:t>
      </w:r>
      <w:hyperlink r:id="rId14" w:history="1">
        <w:r w:rsidR="00E73DFB" w:rsidRPr="005364FD">
          <w:rPr>
            <w:rStyle w:val="Hyperlink"/>
          </w:rPr>
          <w:t>enquiries@ube.ac.uk</w:t>
        </w:r>
      </w:hyperlink>
      <w:r w:rsidR="0082279E">
        <w:t xml:space="preserve"> </w:t>
      </w:r>
      <w:r>
        <w:t>for more information.</w:t>
      </w:r>
    </w:p>
    <w:p w14:paraId="724C2027" w14:textId="4AFF600E" w:rsidR="00AA7866" w:rsidRPr="0050521B" w:rsidRDefault="00AA7866" w:rsidP="003C6682">
      <w:pPr>
        <w:spacing w:after="120" w:line="240" w:lineRule="auto"/>
      </w:pPr>
    </w:p>
    <w:sectPr w:rsidR="00AA7866" w:rsidRPr="0050521B" w:rsidSect="0001453E">
      <w:footerReference w:type="default" r:id="rId15"/>
      <w:headerReference w:type="first" r:id="rId16"/>
      <w:footerReference w:type="first" r:id="rId17"/>
      <w:pgSz w:w="11906" w:h="16838" w:code="9"/>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113A9" w14:textId="77777777" w:rsidR="00886D60" w:rsidRDefault="00886D60" w:rsidP="007906A2">
      <w:pPr>
        <w:spacing w:after="0" w:line="240" w:lineRule="auto"/>
      </w:pPr>
      <w:r>
        <w:separator/>
      </w:r>
    </w:p>
  </w:endnote>
  <w:endnote w:type="continuationSeparator" w:id="0">
    <w:p w14:paraId="5AF4E7D8" w14:textId="77777777" w:rsidR="00886D60" w:rsidRDefault="00886D60" w:rsidP="007906A2">
      <w:pPr>
        <w:spacing w:after="0" w:line="240" w:lineRule="auto"/>
      </w:pPr>
      <w:r>
        <w:continuationSeparator/>
      </w:r>
    </w:p>
  </w:endnote>
  <w:endnote w:type="continuationNotice" w:id="1">
    <w:p w14:paraId="45819EA7" w14:textId="77777777" w:rsidR="00886D60" w:rsidRDefault="00886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8E9E" w14:textId="77777777" w:rsidR="000D5586" w:rsidRPr="000D5586" w:rsidRDefault="000D5586" w:rsidP="000D5586">
    <w:pPr>
      <w:pStyle w:val="Footer"/>
    </w:pPr>
    <w:r w:rsidRPr="000D5586">
      <w:fldChar w:fldCharType="begin"/>
    </w:r>
    <w:r w:rsidRPr="000D5586">
      <w:instrText xml:space="preserve"> PAGE   \* MERGEFORMAT </w:instrText>
    </w:r>
    <w:r w:rsidRPr="000D5586">
      <w:fldChar w:fldCharType="separate"/>
    </w:r>
    <w:r w:rsidR="00697283">
      <w:rPr>
        <w:noProof/>
      </w:rPr>
      <w:t>1</w:t>
    </w:r>
    <w:r w:rsidRPr="000D558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657493"/>
      <w:docPartObj>
        <w:docPartGallery w:val="Page Numbers (Bottom of Page)"/>
        <w:docPartUnique/>
      </w:docPartObj>
    </w:sdtPr>
    <w:sdtEndPr>
      <w:rPr>
        <w:noProof/>
      </w:rPr>
    </w:sdtEndPr>
    <w:sdtContent>
      <w:p w14:paraId="745E9787" w14:textId="40908D4F" w:rsidR="00F91799" w:rsidRDefault="00F91799">
        <w:pPr>
          <w:pStyle w:val="Footer"/>
        </w:pPr>
        <w:r>
          <w:fldChar w:fldCharType="begin"/>
        </w:r>
        <w:r>
          <w:instrText xml:space="preserve"> PAGE   \* MERGEFORMAT </w:instrText>
        </w:r>
        <w:r>
          <w:fldChar w:fldCharType="separate"/>
        </w:r>
        <w:r>
          <w:rPr>
            <w:noProof/>
          </w:rPr>
          <w:t>2</w:t>
        </w:r>
        <w:r>
          <w:rPr>
            <w:noProof/>
          </w:rPr>
          <w:fldChar w:fldCharType="end"/>
        </w:r>
      </w:p>
    </w:sdtContent>
  </w:sdt>
  <w:p w14:paraId="79E4743E" w14:textId="77777777" w:rsidR="00F91799" w:rsidRDefault="00F9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10A0B" w14:textId="77777777" w:rsidR="00886D60" w:rsidRDefault="00886D60" w:rsidP="007906A2">
      <w:pPr>
        <w:spacing w:after="0" w:line="240" w:lineRule="auto"/>
      </w:pPr>
      <w:r>
        <w:separator/>
      </w:r>
    </w:p>
  </w:footnote>
  <w:footnote w:type="continuationSeparator" w:id="0">
    <w:p w14:paraId="66E7FB50" w14:textId="77777777" w:rsidR="00886D60" w:rsidRDefault="00886D60" w:rsidP="007906A2">
      <w:pPr>
        <w:spacing w:after="0" w:line="240" w:lineRule="auto"/>
      </w:pPr>
      <w:r>
        <w:continuationSeparator/>
      </w:r>
    </w:p>
  </w:footnote>
  <w:footnote w:type="continuationNotice" w:id="1">
    <w:p w14:paraId="7A54EA9A" w14:textId="77777777" w:rsidR="00886D60" w:rsidRDefault="00886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C1D3B" w14:textId="16A6091C" w:rsidR="0001453E" w:rsidRDefault="00D6385C">
    <w:pPr>
      <w:pStyle w:val="Header"/>
    </w:pPr>
    <w:r>
      <w:rPr>
        <w:noProof/>
      </w:rPr>
      <w:drawing>
        <wp:anchor distT="0" distB="0" distL="114300" distR="114300" simplePos="0" relativeHeight="251659264" behindDoc="1" locked="0" layoutInCell="1" allowOverlap="1" wp14:anchorId="7AB82F84" wp14:editId="552403A3">
          <wp:simplePos x="0" y="0"/>
          <wp:positionH relativeFrom="page">
            <wp:posOffset>129540</wp:posOffset>
          </wp:positionH>
          <wp:positionV relativeFrom="paragraph">
            <wp:posOffset>-470535</wp:posOffset>
          </wp:positionV>
          <wp:extent cx="7559005" cy="1671851"/>
          <wp:effectExtent l="0" t="0" r="0" b="0"/>
          <wp:wrapNone/>
          <wp:docPr id="542772989" name="Picture 6"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72989" name="Picture 6" descr="A screenshot of a computer screen&#10;&#10;AI-generated content may be incorrect."/>
                  <pic:cNvPicPr/>
                </pic:nvPicPr>
                <pic:blipFill rotWithShape="1">
                  <a:blip r:embed="rId1">
                    <a:extLst>
                      <a:ext uri="{28A0092B-C50C-407E-A947-70E740481C1C}">
                        <a14:useLocalDpi xmlns:a14="http://schemas.microsoft.com/office/drawing/2010/main" val="0"/>
                      </a:ext>
                    </a:extLst>
                  </a:blip>
                  <a:srcRect b="12791"/>
                  <a:stretch/>
                </pic:blipFill>
                <pic:spPr bwMode="auto">
                  <a:xfrm>
                    <a:off x="0" y="0"/>
                    <a:ext cx="7559005" cy="16718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52D08"/>
    <w:multiLevelType w:val="hybridMultilevel"/>
    <w:tmpl w:val="B066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376091">
    <w:abstractNumId w:val="9"/>
  </w:num>
  <w:num w:numId="2" w16cid:durableId="294062713">
    <w:abstractNumId w:val="7"/>
  </w:num>
  <w:num w:numId="3" w16cid:durableId="890729709">
    <w:abstractNumId w:val="6"/>
  </w:num>
  <w:num w:numId="4" w16cid:durableId="1076975252">
    <w:abstractNumId w:val="5"/>
  </w:num>
  <w:num w:numId="5" w16cid:durableId="1294286325">
    <w:abstractNumId w:val="4"/>
  </w:num>
  <w:num w:numId="6" w16cid:durableId="386344623">
    <w:abstractNumId w:val="13"/>
  </w:num>
  <w:num w:numId="7" w16cid:durableId="1797869345">
    <w:abstractNumId w:val="11"/>
  </w:num>
  <w:num w:numId="8" w16cid:durableId="105078466">
    <w:abstractNumId w:val="16"/>
  </w:num>
  <w:num w:numId="9" w16cid:durableId="387844063">
    <w:abstractNumId w:val="10"/>
  </w:num>
  <w:num w:numId="10" w16cid:durableId="1993439802">
    <w:abstractNumId w:val="8"/>
  </w:num>
  <w:num w:numId="11" w16cid:durableId="335111940">
    <w:abstractNumId w:val="3"/>
  </w:num>
  <w:num w:numId="12" w16cid:durableId="23099398">
    <w:abstractNumId w:val="2"/>
  </w:num>
  <w:num w:numId="13" w16cid:durableId="773403951">
    <w:abstractNumId w:val="1"/>
  </w:num>
  <w:num w:numId="14" w16cid:durableId="12340730">
    <w:abstractNumId w:val="0"/>
  </w:num>
  <w:num w:numId="15" w16cid:durableId="1886208777">
    <w:abstractNumId w:val="17"/>
  </w:num>
  <w:num w:numId="16" w16cid:durableId="1659381383">
    <w:abstractNumId w:val="12"/>
  </w:num>
  <w:num w:numId="17" w16cid:durableId="2126994283">
    <w:abstractNumId w:val="15"/>
  </w:num>
  <w:num w:numId="18" w16cid:durableId="551118450">
    <w:abstractNumId w:val="14"/>
  </w:num>
  <w:num w:numId="19" w16cid:durableId="608854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zQzNDQzMDQ3MjFV0lEKTi0uzszPAykwqwUA18DcXiwAAAA="/>
  </w:docVars>
  <w:rsids>
    <w:rsidRoot w:val="00E85B8C"/>
    <w:rsid w:val="00007949"/>
    <w:rsid w:val="000133BD"/>
    <w:rsid w:val="0001453E"/>
    <w:rsid w:val="000228AF"/>
    <w:rsid w:val="00033FB8"/>
    <w:rsid w:val="000445A5"/>
    <w:rsid w:val="00047DAB"/>
    <w:rsid w:val="00071383"/>
    <w:rsid w:val="0007213A"/>
    <w:rsid w:val="0007321F"/>
    <w:rsid w:val="0007363D"/>
    <w:rsid w:val="0008004C"/>
    <w:rsid w:val="000843C2"/>
    <w:rsid w:val="00084C6C"/>
    <w:rsid w:val="00086CAA"/>
    <w:rsid w:val="00096398"/>
    <w:rsid w:val="000B0DE0"/>
    <w:rsid w:val="000B10E8"/>
    <w:rsid w:val="000D5586"/>
    <w:rsid w:val="000D648D"/>
    <w:rsid w:val="000E25A0"/>
    <w:rsid w:val="000E46A8"/>
    <w:rsid w:val="0010493D"/>
    <w:rsid w:val="00111313"/>
    <w:rsid w:val="00115E69"/>
    <w:rsid w:val="00121BE6"/>
    <w:rsid w:val="00126D5B"/>
    <w:rsid w:val="00133824"/>
    <w:rsid w:val="00151CC2"/>
    <w:rsid w:val="001628C8"/>
    <w:rsid w:val="00181322"/>
    <w:rsid w:val="001A42D0"/>
    <w:rsid w:val="001B0C06"/>
    <w:rsid w:val="001B2F7E"/>
    <w:rsid w:val="001B56D6"/>
    <w:rsid w:val="001C05B2"/>
    <w:rsid w:val="001C22FB"/>
    <w:rsid w:val="001C3CCF"/>
    <w:rsid w:val="001C50BE"/>
    <w:rsid w:val="001D1504"/>
    <w:rsid w:val="001E2246"/>
    <w:rsid w:val="001E464B"/>
    <w:rsid w:val="001F32D2"/>
    <w:rsid w:val="001F5CAA"/>
    <w:rsid w:val="002008D9"/>
    <w:rsid w:val="002056AA"/>
    <w:rsid w:val="00210C56"/>
    <w:rsid w:val="00221A89"/>
    <w:rsid w:val="0022502B"/>
    <w:rsid w:val="00230F2C"/>
    <w:rsid w:val="002341A7"/>
    <w:rsid w:val="002358C3"/>
    <w:rsid w:val="002373AF"/>
    <w:rsid w:val="0024788A"/>
    <w:rsid w:val="002506E2"/>
    <w:rsid w:val="00252C77"/>
    <w:rsid w:val="00256547"/>
    <w:rsid w:val="00261220"/>
    <w:rsid w:val="00262D64"/>
    <w:rsid w:val="00267CEC"/>
    <w:rsid w:val="00272D50"/>
    <w:rsid w:val="00282F27"/>
    <w:rsid w:val="00283ADA"/>
    <w:rsid w:val="0028644A"/>
    <w:rsid w:val="00287544"/>
    <w:rsid w:val="0029085D"/>
    <w:rsid w:val="002A7D32"/>
    <w:rsid w:val="002D37E8"/>
    <w:rsid w:val="002D3E8C"/>
    <w:rsid w:val="002D6FAB"/>
    <w:rsid w:val="002E4E94"/>
    <w:rsid w:val="003055D0"/>
    <w:rsid w:val="003113DA"/>
    <w:rsid w:val="0031402F"/>
    <w:rsid w:val="00315008"/>
    <w:rsid w:val="00327F4E"/>
    <w:rsid w:val="0033428E"/>
    <w:rsid w:val="003354F6"/>
    <w:rsid w:val="0034005B"/>
    <w:rsid w:val="003422FB"/>
    <w:rsid w:val="00354AF8"/>
    <w:rsid w:val="00356F9A"/>
    <w:rsid w:val="00361410"/>
    <w:rsid w:val="00365923"/>
    <w:rsid w:val="00374991"/>
    <w:rsid w:val="00377B50"/>
    <w:rsid w:val="00383FA9"/>
    <w:rsid w:val="00386849"/>
    <w:rsid w:val="00387013"/>
    <w:rsid w:val="00390F6B"/>
    <w:rsid w:val="00395331"/>
    <w:rsid w:val="003A2D4C"/>
    <w:rsid w:val="003B50E3"/>
    <w:rsid w:val="003B5FDF"/>
    <w:rsid w:val="003C6682"/>
    <w:rsid w:val="003D7CEE"/>
    <w:rsid w:val="003E0D51"/>
    <w:rsid w:val="003E4937"/>
    <w:rsid w:val="003E6F2D"/>
    <w:rsid w:val="003F384C"/>
    <w:rsid w:val="00403183"/>
    <w:rsid w:val="00417EF2"/>
    <w:rsid w:val="0042072D"/>
    <w:rsid w:val="004218D6"/>
    <w:rsid w:val="0042566E"/>
    <w:rsid w:val="00426A5A"/>
    <w:rsid w:val="00436F9D"/>
    <w:rsid w:val="0045315D"/>
    <w:rsid w:val="00460FEA"/>
    <w:rsid w:val="00470D88"/>
    <w:rsid w:val="004774B2"/>
    <w:rsid w:val="00493F0F"/>
    <w:rsid w:val="00494F3F"/>
    <w:rsid w:val="00496A81"/>
    <w:rsid w:val="004A3CD6"/>
    <w:rsid w:val="004B0980"/>
    <w:rsid w:val="004B1A26"/>
    <w:rsid w:val="004C0233"/>
    <w:rsid w:val="004C31D6"/>
    <w:rsid w:val="004C3E3B"/>
    <w:rsid w:val="004C5ED6"/>
    <w:rsid w:val="004D10FD"/>
    <w:rsid w:val="004F5871"/>
    <w:rsid w:val="005043B8"/>
    <w:rsid w:val="0050521B"/>
    <w:rsid w:val="00510B6E"/>
    <w:rsid w:val="00512FA6"/>
    <w:rsid w:val="005227CB"/>
    <w:rsid w:val="00526B27"/>
    <w:rsid w:val="005467AC"/>
    <w:rsid w:val="00550596"/>
    <w:rsid w:val="0055421F"/>
    <w:rsid w:val="0055747E"/>
    <w:rsid w:val="00567B4E"/>
    <w:rsid w:val="00572555"/>
    <w:rsid w:val="00575EBA"/>
    <w:rsid w:val="005771EB"/>
    <w:rsid w:val="00580279"/>
    <w:rsid w:val="00597785"/>
    <w:rsid w:val="00597F41"/>
    <w:rsid w:val="005A11A8"/>
    <w:rsid w:val="005C23B6"/>
    <w:rsid w:val="005D3C16"/>
    <w:rsid w:val="005D7C3E"/>
    <w:rsid w:val="005E57D0"/>
    <w:rsid w:val="005F0192"/>
    <w:rsid w:val="005F17E7"/>
    <w:rsid w:val="005F41B4"/>
    <w:rsid w:val="00600763"/>
    <w:rsid w:val="00600E04"/>
    <w:rsid w:val="00603297"/>
    <w:rsid w:val="00605B15"/>
    <w:rsid w:val="00611792"/>
    <w:rsid w:val="006141A1"/>
    <w:rsid w:val="006175DE"/>
    <w:rsid w:val="0063262F"/>
    <w:rsid w:val="00635834"/>
    <w:rsid w:val="00647668"/>
    <w:rsid w:val="00664443"/>
    <w:rsid w:val="00666D6E"/>
    <w:rsid w:val="006840A2"/>
    <w:rsid w:val="00685B42"/>
    <w:rsid w:val="006961C8"/>
    <w:rsid w:val="00697283"/>
    <w:rsid w:val="006B1B23"/>
    <w:rsid w:val="006C4634"/>
    <w:rsid w:val="00700513"/>
    <w:rsid w:val="00701E6F"/>
    <w:rsid w:val="00711BC5"/>
    <w:rsid w:val="00713271"/>
    <w:rsid w:val="0071436D"/>
    <w:rsid w:val="00717A60"/>
    <w:rsid w:val="00730EF2"/>
    <w:rsid w:val="007448C0"/>
    <w:rsid w:val="00755E8D"/>
    <w:rsid w:val="00763DAC"/>
    <w:rsid w:val="00772721"/>
    <w:rsid w:val="00775D53"/>
    <w:rsid w:val="0078229F"/>
    <w:rsid w:val="00782E5D"/>
    <w:rsid w:val="007906A2"/>
    <w:rsid w:val="00795DE3"/>
    <w:rsid w:val="007A39A1"/>
    <w:rsid w:val="007B0A06"/>
    <w:rsid w:val="007B30E3"/>
    <w:rsid w:val="007B713C"/>
    <w:rsid w:val="007C689D"/>
    <w:rsid w:val="007E0115"/>
    <w:rsid w:val="007E763B"/>
    <w:rsid w:val="007F127E"/>
    <w:rsid w:val="00813BE2"/>
    <w:rsid w:val="00821970"/>
    <w:rsid w:val="0082279E"/>
    <w:rsid w:val="008227F6"/>
    <w:rsid w:val="008258BD"/>
    <w:rsid w:val="00842A8B"/>
    <w:rsid w:val="008447DE"/>
    <w:rsid w:val="008454FD"/>
    <w:rsid w:val="008511C8"/>
    <w:rsid w:val="008515ED"/>
    <w:rsid w:val="00852FED"/>
    <w:rsid w:val="00855099"/>
    <w:rsid w:val="008658FE"/>
    <w:rsid w:val="00870241"/>
    <w:rsid w:val="00870B7B"/>
    <w:rsid w:val="00871130"/>
    <w:rsid w:val="00873D44"/>
    <w:rsid w:val="00876F2D"/>
    <w:rsid w:val="008845D2"/>
    <w:rsid w:val="00886D60"/>
    <w:rsid w:val="008C6FEE"/>
    <w:rsid w:val="008D278A"/>
    <w:rsid w:val="008E3A25"/>
    <w:rsid w:val="008F70DA"/>
    <w:rsid w:val="008F799A"/>
    <w:rsid w:val="00914076"/>
    <w:rsid w:val="00915C3C"/>
    <w:rsid w:val="009226A6"/>
    <w:rsid w:val="00926EDE"/>
    <w:rsid w:val="00955D6F"/>
    <w:rsid w:val="00961151"/>
    <w:rsid w:val="009827EF"/>
    <w:rsid w:val="0098502C"/>
    <w:rsid w:val="0099152E"/>
    <w:rsid w:val="009B20C5"/>
    <w:rsid w:val="009B2C6A"/>
    <w:rsid w:val="009C4DBD"/>
    <w:rsid w:val="009C7ECF"/>
    <w:rsid w:val="009D586F"/>
    <w:rsid w:val="009E075A"/>
    <w:rsid w:val="009E5399"/>
    <w:rsid w:val="009E5EF6"/>
    <w:rsid w:val="009F08E1"/>
    <w:rsid w:val="009F1C3F"/>
    <w:rsid w:val="00A11186"/>
    <w:rsid w:val="00A21B05"/>
    <w:rsid w:val="00A220CA"/>
    <w:rsid w:val="00A2766A"/>
    <w:rsid w:val="00A41B47"/>
    <w:rsid w:val="00A43A33"/>
    <w:rsid w:val="00A642A3"/>
    <w:rsid w:val="00A6661B"/>
    <w:rsid w:val="00A70D43"/>
    <w:rsid w:val="00A723D3"/>
    <w:rsid w:val="00A866DA"/>
    <w:rsid w:val="00A86FA9"/>
    <w:rsid w:val="00A965E5"/>
    <w:rsid w:val="00A96715"/>
    <w:rsid w:val="00A969C1"/>
    <w:rsid w:val="00AA7866"/>
    <w:rsid w:val="00AB21F1"/>
    <w:rsid w:val="00AC2542"/>
    <w:rsid w:val="00AC3C78"/>
    <w:rsid w:val="00AD0193"/>
    <w:rsid w:val="00AD0638"/>
    <w:rsid w:val="00AD3049"/>
    <w:rsid w:val="00AD4B34"/>
    <w:rsid w:val="00AD7C73"/>
    <w:rsid w:val="00AF454A"/>
    <w:rsid w:val="00B00DA0"/>
    <w:rsid w:val="00B015D1"/>
    <w:rsid w:val="00B06BB3"/>
    <w:rsid w:val="00B0771B"/>
    <w:rsid w:val="00B07887"/>
    <w:rsid w:val="00B17E86"/>
    <w:rsid w:val="00B23A4D"/>
    <w:rsid w:val="00B26299"/>
    <w:rsid w:val="00B26DE9"/>
    <w:rsid w:val="00B324D3"/>
    <w:rsid w:val="00B42E66"/>
    <w:rsid w:val="00B439B9"/>
    <w:rsid w:val="00B458D4"/>
    <w:rsid w:val="00B46057"/>
    <w:rsid w:val="00B5578D"/>
    <w:rsid w:val="00B55A96"/>
    <w:rsid w:val="00B57872"/>
    <w:rsid w:val="00B630C2"/>
    <w:rsid w:val="00B71DAD"/>
    <w:rsid w:val="00B74355"/>
    <w:rsid w:val="00B84576"/>
    <w:rsid w:val="00B8767C"/>
    <w:rsid w:val="00B92CF5"/>
    <w:rsid w:val="00B93AEE"/>
    <w:rsid w:val="00B96A39"/>
    <w:rsid w:val="00BB03FA"/>
    <w:rsid w:val="00BC26D9"/>
    <w:rsid w:val="00BD16D7"/>
    <w:rsid w:val="00C07FD5"/>
    <w:rsid w:val="00C13639"/>
    <w:rsid w:val="00C139E6"/>
    <w:rsid w:val="00C16214"/>
    <w:rsid w:val="00C20C43"/>
    <w:rsid w:val="00C242BB"/>
    <w:rsid w:val="00C4129E"/>
    <w:rsid w:val="00C61E55"/>
    <w:rsid w:val="00C65236"/>
    <w:rsid w:val="00C7677B"/>
    <w:rsid w:val="00C87FB5"/>
    <w:rsid w:val="00CA0D4B"/>
    <w:rsid w:val="00CB4736"/>
    <w:rsid w:val="00CC6B3F"/>
    <w:rsid w:val="00CD03F4"/>
    <w:rsid w:val="00CD671B"/>
    <w:rsid w:val="00CE5BEB"/>
    <w:rsid w:val="00D01467"/>
    <w:rsid w:val="00D07CA0"/>
    <w:rsid w:val="00D122E4"/>
    <w:rsid w:val="00D24732"/>
    <w:rsid w:val="00D27F99"/>
    <w:rsid w:val="00D42B09"/>
    <w:rsid w:val="00D44F8D"/>
    <w:rsid w:val="00D46864"/>
    <w:rsid w:val="00D4757C"/>
    <w:rsid w:val="00D5234B"/>
    <w:rsid w:val="00D528EA"/>
    <w:rsid w:val="00D5403D"/>
    <w:rsid w:val="00D6385C"/>
    <w:rsid w:val="00D679F3"/>
    <w:rsid w:val="00D97FEF"/>
    <w:rsid w:val="00DA0E4B"/>
    <w:rsid w:val="00DA77A0"/>
    <w:rsid w:val="00DB7D4C"/>
    <w:rsid w:val="00DC137F"/>
    <w:rsid w:val="00DC7C07"/>
    <w:rsid w:val="00DD253B"/>
    <w:rsid w:val="00DD31BD"/>
    <w:rsid w:val="00DD595D"/>
    <w:rsid w:val="00DD7A43"/>
    <w:rsid w:val="00DE2E26"/>
    <w:rsid w:val="00DE4B86"/>
    <w:rsid w:val="00DE6C9A"/>
    <w:rsid w:val="00DF0D3B"/>
    <w:rsid w:val="00E00950"/>
    <w:rsid w:val="00E1730F"/>
    <w:rsid w:val="00E35118"/>
    <w:rsid w:val="00E3725C"/>
    <w:rsid w:val="00E37C6E"/>
    <w:rsid w:val="00E412E1"/>
    <w:rsid w:val="00E42221"/>
    <w:rsid w:val="00E47DA4"/>
    <w:rsid w:val="00E52BC2"/>
    <w:rsid w:val="00E54235"/>
    <w:rsid w:val="00E560BF"/>
    <w:rsid w:val="00E61097"/>
    <w:rsid w:val="00E61E41"/>
    <w:rsid w:val="00E73290"/>
    <w:rsid w:val="00E73DFB"/>
    <w:rsid w:val="00E742F3"/>
    <w:rsid w:val="00E8454C"/>
    <w:rsid w:val="00E84DC5"/>
    <w:rsid w:val="00E85B8C"/>
    <w:rsid w:val="00E91148"/>
    <w:rsid w:val="00E91B89"/>
    <w:rsid w:val="00E93C0F"/>
    <w:rsid w:val="00E9527B"/>
    <w:rsid w:val="00E95E2B"/>
    <w:rsid w:val="00E96F8E"/>
    <w:rsid w:val="00E97BD6"/>
    <w:rsid w:val="00EA0B05"/>
    <w:rsid w:val="00EA6A80"/>
    <w:rsid w:val="00EB5142"/>
    <w:rsid w:val="00EB5B30"/>
    <w:rsid w:val="00EB6D47"/>
    <w:rsid w:val="00EB75A6"/>
    <w:rsid w:val="00EC049A"/>
    <w:rsid w:val="00EC1929"/>
    <w:rsid w:val="00ED0A5F"/>
    <w:rsid w:val="00EE3EBE"/>
    <w:rsid w:val="00EF1173"/>
    <w:rsid w:val="00F033A2"/>
    <w:rsid w:val="00F06594"/>
    <w:rsid w:val="00F078CB"/>
    <w:rsid w:val="00F13D76"/>
    <w:rsid w:val="00F16845"/>
    <w:rsid w:val="00F202AA"/>
    <w:rsid w:val="00F37E1D"/>
    <w:rsid w:val="00F4200C"/>
    <w:rsid w:val="00F50C33"/>
    <w:rsid w:val="00F56E8D"/>
    <w:rsid w:val="00F6281A"/>
    <w:rsid w:val="00F64624"/>
    <w:rsid w:val="00F6475F"/>
    <w:rsid w:val="00F70A3C"/>
    <w:rsid w:val="00F72FC1"/>
    <w:rsid w:val="00F75192"/>
    <w:rsid w:val="00F81282"/>
    <w:rsid w:val="00F83F07"/>
    <w:rsid w:val="00F87317"/>
    <w:rsid w:val="00F91799"/>
    <w:rsid w:val="00FA27BE"/>
    <w:rsid w:val="00FA6170"/>
    <w:rsid w:val="00FB5629"/>
    <w:rsid w:val="00FC1EC7"/>
    <w:rsid w:val="00FC2523"/>
    <w:rsid w:val="00FD1191"/>
    <w:rsid w:val="00FD652A"/>
    <w:rsid w:val="00FE2597"/>
    <w:rsid w:val="00FF5279"/>
    <w:rsid w:val="08EA24B0"/>
    <w:rsid w:val="0C7A9638"/>
    <w:rsid w:val="11734A28"/>
    <w:rsid w:val="14A6A697"/>
    <w:rsid w:val="1ABBEEC2"/>
    <w:rsid w:val="1FDE093D"/>
    <w:rsid w:val="21A09E11"/>
    <w:rsid w:val="25B278EA"/>
    <w:rsid w:val="28D478FC"/>
    <w:rsid w:val="2A02FB8A"/>
    <w:rsid w:val="419FC205"/>
    <w:rsid w:val="4737780C"/>
    <w:rsid w:val="510DD861"/>
    <w:rsid w:val="53693B5F"/>
    <w:rsid w:val="592A2302"/>
    <w:rsid w:val="6BC9A3FE"/>
    <w:rsid w:val="73F62C88"/>
    <w:rsid w:val="7F4A85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18B0"/>
  <w15:chartTrackingRefBased/>
  <w15:docId w15:val="{2EA77902-6FA1-43E5-8C15-A2EF393A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8C"/>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qFormat/>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CA0D4B"/>
    <w:pPr>
      <w:spacing w:after="0" w:line="240" w:lineRule="auto"/>
    </w:pPr>
  </w:style>
  <w:style w:type="character" w:styleId="CommentReference">
    <w:name w:val="annotation reference"/>
    <w:basedOn w:val="DefaultParagraphFont"/>
    <w:uiPriority w:val="99"/>
    <w:semiHidden/>
    <w:unhideWhenUsed/>
    <w:rsid w:val="00F87317"/>
    <w:rPr>
      <w:sz w:val="16"/>
      <w:szCs w:val="16"/>
    </w:rPr>
  </w:style>
  <w:style w:type="paragraph" w:styleId="CommentText">
    <w:name w:val="annotation text"/>
    <w:basedOn w:val="Normal"/>
    <w:link w:val="CommentTextChar"/>
    <w:uiPriority w:val="99"/>
    <w:unhideWhenUsed/>
    <w:rsid w:val="00F87317"/>
    <w:pPr>
      <w:spacing w:line="240" w:lineRule="auto"/>
    </w:pPr>
    <w:rPr>
      <w:sz w:val="20"/>
      <w:szCs w:val="20"/>
    </w:rPr>
  </w:style>
  <w:style w:type="character" w:customStyle="1" w:styleId="CommentTextChar">
    <w:name w:val="Comment Text Char"/>
    <w:basedOn w:val="DefaultParagraphFont"/>
    <w:link w:val="CommentText"/>
    <w:uiPriority w:val="99"/>
    <w:rsid w:val="00F87317"/>
    <w:rPr>
      <w:sz w:val="20"/>
      <w:szCs w:val="20"/>
    </w:rPr>
  </w:style>
  <w:style w:type="paragraph" w:styleId="CommentSubject">
    <w:name w:val="annotation subject"/>
    <w:basedOn w:val="CommentText"/>
    <w:next w:val="CommentText"/>
    <w:link w:val="CommentSubjectChar"/>
    <w:uiPriority w:val="99"/>
    <w:semiHidden/>
    <w:unhideWhenUsed/>
    <w:rsid w:val="00F87317"/>
    <w:rPr>
      <w:b/>
      <w:bCs/>
    </w:rPr>
  </w:style>
  <w:style w:type="character" w:customStyle="1" w:styleId="CommentSubjectChar">
    <w:name w:val="Comment Subject Char"/>
    <w:basedOn w:val="CommentTextChar"/>
    <w:link w:val="CommentSubject"/>
    <w:uiPriority w:val="99"/>
    <w:semiHidden/>
    <w:rsid w:val="00F87317"/>
    <w:rPr>
      <w:b/>
      <w:bCs/>
      <w:sz w:val="20"/>
      <w:szCs w:val="20"/>
    </w:rPr>
  </w:style>
  <w:style w:type="character" w:styleId="Hyperlink">
    <w:name w:val="Hyperlink"/>
    <w:basedOn w:val="DefaultParagraphFont"/>
    <w:uiPriority w:val="99"/>
    <w:unhideWhenUsed/>
    <w:rsid w:val="002008D9"/>
    <w:rPr>
      <w:color w:val="F1B434" w:themeColor="hyperlink"/>
      <w:u w:val="single"/>
    </w:rPr>
  </w:style>
  <w:style w:type="character" w:styleId="UnresolvedMention">
    <w:name w:val="Unresolved Mention"/>
    <w:basedOn w:val="DefaultParagraphFont"/>
    <w:uiPriority w:val="99"/>
    <w:semiHidden/>
    <w:unhideWhenUsed/>
    <w:rsid w:val="002008D9"/>
    <w:rPr>
      <w:color w:val="605E5C"/>
      <w:shd w:val="clear" w:color="auto" w:fill="E1DFDD"/>
    </w:rPr>
  </w:style>
  <w:style w:type="character" w:styleId="Strong">
    <w:name w:val="Strong"/>
    <w:basedOn w:val="DefaultParagraphFont"/>
    <w:uiPriority w:val="22"/>
    <w:qFormat/>
    <w:rsid w:val="00DE4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cem.ac.uk/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cem.ac.uk/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em.ac.uk/poli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ub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e481aa-3623-4c31-b5ba-87d18357e52f">
      <UserInfo>
        <DisplayName>Gethin Edwards</DisplayName>
        <AccountId>12</AccountId>
        <AccountType/>
      </UserInfo>
      <UserInfo>
        <DisplayName>Emma Kearsey</DisplayName>
        <AccountId>6</AccountId>
        <AccountType/>
      </UserInfo>
      <UserInfo>
        <DisplayName>Sophie Elliott</DisplayName>
        <AccountId>29</AccountId>
        <AccountType/>
      </UserInfo>
    </SharedWithUsers>
    <lcf76f155ced4ddcb4097134ff3c332f xmlns="8c989578-1dc2-4f08-af36-2e28cc56df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C1A94C713ACB47AF19D2BBA537F081" ma:contentTypeVersion="14" ma:contentTypeDescription="Create a new document." ma:contentTypeScope="" ma:versionID="b45b1438a0fb5fc16e67a52f8c9e16ce">
  <xsd:schema xmlns:xsd="http://www.w3.org/2001/XMLSchema" xmlns:xs="http://www.w3.org/2001/XMLSchema" xmlns:p="http://schemas.microsoft.com/office/2006/metadata/properties" xmlns:ns2="8c989578-1dc2-4f08-af36-2e28cc56df19" xmlns:ns3="7ce481aa-3623-4c31-b5ba-87d18357e52f" targetNamespace="http://schemas.microsoft.com/office/2006/metadata/properties" ma:root="true" ma:fieldsID="e2aa74a1d81f6335b4a6bba0f11062cc" ns2:_="" ns3:_="">
    <xsd:import namespace="8c989578-1dc2-4f08-af36-2e28cc56df19"/>
    <xsd:import namespace="7ce481aa-3623-4c31-b5ba-87d18357e5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9578-1dc2-4f08-af36-2e28cc56d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f3d417-4484-4d5b-95bc-089a6605e1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e481aa-3623-4c31-b5ba-87d18357e5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F136C-3E1C-49BF-ADCC-C004307C3253}">
  <ds:schemaRefs>
    <ds:schemaRef ds:uri="http://schemas.microsoft.com/office/2006/metadata/properties"/>
    <ds:schemaRef ds:uri="http://schemas.microsoft.com/office/infopath/2007/PartnerControls"/>
    <ds:schemaRef ds:uri="7ce481aa-3623-4c31-b5ba-87d18357e52f"/>
    <ds:schemaRef ds:uri="8c989578-1dc2-4f08-af36-2e28cc56df19"/>
  </ds:schemaRefs>
</ds:datastoreItem>
</file>

<file path=customXml/itemProps2.xml><?xml version="1.0" encoding="utf-8"?>
<ds:datastoreItem xmlns:ds="http://schemas.openxmlformats.org/officeDocument/2006/customXml" ds:itemID="{22C3BCD8-89A1-4081-9022-994122AB15C0}">
  <ds:schemaRefs>
    <ds:schemaRef ds:uri="http://schemas.microsoft.com/sharepoint/v3/contenttype/forms"/>
  </ds:schemaRefs>
</ds:datastoreItem>
</file>

<file path=customXml/itemProps3.xml><?xml version="1.0" encoding="utf-8"?>
<ds:datastoreItem xmlns:ds="http://schemas.openxmlformats.org/officeDocument/2006/customXml" ds:itemID="{7FB86671-2A96-4CE6-BBFD-A2E0FF0AE185}">
  <ds:schemaRefs>
    <ds:schemaRef ds:uri="http://schemas.openxmlformats.org/officeDocument/2006/bibliography"/>
  </ds:schemaRefs>
</ds:datastoreItem>
</file>

<file path=customXml/itemProps4.xml><?xml version="1.0" encoding="utf-8"?>
<ds:datastoreItem xmlns:ds="http://schemas.openxmlformats.org/officeDocument/2006/customXml" ds:itemID="{31CE6B65-C05A-47C1-80B7-F17D7A041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89578-1dc2-4f08-af36-2e28cc56df19"/>
    <ds:schemaRef ds:uri="7ce481aa-3623-4c31-b5ba-87d18357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and participation plan summary template</dc:title>
  <dc:subject/>
  <dc:creator>Rebecca Tataryn</dc:creator>
  <cp:keywords/>
  <dc:description/>
  <cp:lastModifiedBy>Gethin Edwards</cp:lastModifiedBy>
  <cp:revision>2</cp:revision>
  <dcterms:created xsi:type="dcterms:W3CDTF">2025-07-24T08:12:00Z</dcterms:created>
  <dcterms:modified xsi:type="dcterms:W3CDTF">2025-07-24T08:12:00Z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0x01010041C1A94C713ACB47AF19D2BBA537F081</vt:lpwstr>
  </property>
  <property fmtid="{D5CDD505-2E9C-101B-9397-08002B2CF9AE}" pid="3" name="MediaServiceImageTags">
    <vt:lpwstr/>
  </property>
  <property fmtid="{D5CDD505-2E9C-101B-9397-08002B2CF9AE}" pid="4" name="RecordType">
    <vt:lpwstr/>
  </property>
</Properties>
</file>