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BAEA" w14:textId="1D9C60F6" w:rsidR="00E3725C" w:rsidRPr="003C0C35" w:rsidRDefault="005503FF" w:rsidP="003C6682">
      <w:pPr>
        <w:pStyle w:val="Heading2"/>
        <w:spacing w:before="120" w:after="120" w:line="240" w:lineRule="auto"/>
        <w:rPr>
          <w:rFonts w:ascii="Calibri" w:hAnsi="Calibri" w:cs="Calibri"/>
          <w:color w:val="auto"/>
        </w:rPr>
      </w:pPr>
      <w:r w:rsidRPr="003C0C35">
        <w:rPr>
          <w:rFonts w:ascii="Calibri" w:hAnsi="Calibri" w:cs="Calibri"/>
          <w:color w:val="auto"/>
        </w:rPr>
        <w:t>The London School of Architecture</w:t>
      </w:r>
    </w:p>
    <w:p w14:paraId="3C0A5823" w14:textId="528F2DE6" w:rsidR="001C50BE" w:rsidRPr="003C0C35" w:rsidRDefault="00E85B8C" w:rsidP="000228AF">
      <w:pPr>
        <w:pStyle w:val="Heading3"/>
        <w:spacing w:before="120"/>
        <w:rPr>
          <w:rFonts w:ascii="Calibri" w:hAnsi="Calibri" w:cs="Calibri"/>
          <w:color w:val="auto"/>
        </w:rPr>
      </w:pPr>
      <w:r w:rsidRPr="003C0C35">
        <w:rPr>
          <w:rFonts w:ascii="Calibri" w:hAnsi="Calibri" w:cs="Calibri"/>
          <w:color w:val="auto"/>
        </w:rPr>
        <w:t>Summary of 202</w:t>
      </w:r>
      <w:r w:rsidR="005503FF" w:rsidRPr="003C0C35">
        <w:rPr>
          <w:rFonts w:ascii="Calibri" w:hAnsi="Calibri" w:cs="Calibri"/>
          <w:color w:val="auto"/>
        </w:rPr>
        <w:t>5</w:t>
      </w:r>
      <w:r w:rsidRPr="003C0C35">
        <w:rPr>
          <w:rFonts w:ascii="Calibri" w:hAnsi="Calibri" w:cs="Calibri"/>
          <w:color w:val="auto"/>
        </w:rPr>
        <w:t>-2</w:t>
      </w:r>
      <w:r w:rsidR="005503FF" w:rsidRPr="003C0C35">
        <w:rPr>
          <w:rFonts w:ascii="Calibri" w:hAnsi="Calibri" w:cs="Calibri"/>
          <w:color w:val="auto"/>
        </w:rPr>
        <w:t>6</w:t>
      </w:r>
      <w:r w:rsidRPr="003C0C35">
        <w:rPr>
          <w:rFonts w:ascii="Calibri" w:hAnsi="Calibri" w:cs="Calibri"/>
          <w:color w:val="auto"/>
        </w:rPr>
        <w:t xml:space="preserve"> to 202</w:t>
      </w:r>
      <w:r w:rsidR="005503FF" w:rsidRPr="003C0C35">
        <w:rPr>
          <w:rFonts w:ascii="Calibri" w:hAnsi="Calibri" w:cs="Calibri"/>
          <w:color w:val="auto"/>
        </w:rPr>
        <w:t>8</w:t>
      </w:r>
      <w:r w:rsidRPr="003C0C35">
        <w:rPr>
          <w:rFonts w:ascii="Calibri" w:hAnsi="Calibri" w:cs="Calibri"/>
          <w:color w:val="auto"/>
        </w:rPr>
        <w:t>-2</w:t>
      </w:r>
      <w:r w:rsidR="005503FF" w:rsidRPr="003C0C35">
        <w:rPr>
          <w:rFonts w:ascii="Calibri" w:hAnsi="Calibri" w:cs="Calibri"/>
          <w:color w:val="auto"/>
        </w:rPr>
        <w:t>9</w:t>
      </w:r>
      <w:r w:rsidRPr="003C0C35">
        <w:rPr>
          <w:rFonts w:ascii="Calibri" w:hAnsi="Calibri" w:cs="Calibri"/>
          <w:color w:val="auto"/>
        </w:rPr>
        <w:t xml:space="preserve"> access and participation plan  </w:t>
      </w:r>
    </w:p>
    <w:p w14:paraId="6337A5C4" w14:textId="5A4A6587" w:rsidR="00E85B8C" w:rsidRPr="003C0C35" w:rsidRDefault="00E85B8C" w:rsidP="003C6682">
      <w:pPr>
        <w:pStyle w:val="Heading4"/>
        <w:spacing w:before="120" w:after="120" w:line="240" w:lineRule="auto"/>
        <w:rPr>
          <w:rFonts w:ascii="Calibri" w:hAnsi="Calibri" w:cs="Calibri"/>
          <w:b/>
          <w:bCs/>
          <w:color w:val="auto"/>
        </w:rPr>
      </w:pPr>
      <w:r w:rsidRPr="003C0C35">
        <w:rPr>
          <w:rFonts w:ascii="Calibri" w:hAnsi="Calibri" w:cs="Calibri"/>
          <w:b/>
          <w:bCs/>
          <w:color w:val="auto"/>
        </w:rPr>
        <w:t xml:space="preserve">What is an </w:t>
      </w:r>
      <w:r w:rsidR="004A3CD6" w:rsidRPr="003C0C35">
        <w:rPr>
          <w:rFonts w:ascii="Calibri" w:hAnsi="Calibri" w:cs="Calibri"/>
          <w:b/>
          <w:bCs/>
          <w:color w:val="auto"/>
        </w:rPr>
        <w:t>Access</w:t>
      </w:r>
      <w:r w:rsidRPr="003C0C35">
        <w:rPr>
          <w:rFonts w:ascii="Calibri" w:hAnsi="Calibri" w:cs="Calibri"/>
          <w:b/>
          <w:bCs/>
          <w:color w:val="auto"/>
        </w:rPr>
        <w:t xml:space="preserve"> and </w:t>
      </w:r>
      <w:r w:rsidR="004A3CD6" w:rsidRPr="003C0C35">
        <w:rPr>
          <w:rFonts w:ascii="Calibri" w:hAnsi="Calibri" w:cs="Calibri"/>
          <w:b/>
          <w:bCs/>
          <w:color w:val="auto"/>
        </w:rPr>
        <w:t>Participation Plan</w:t>
      </w:r>
      <w:r w:rsidRPr="003C0C35">
        <w:rPr>
          <w:rFonts w:ascii="Calibri" w:hAnsi="Calibri" w:cs="Calibri"/>
          <w:b/>
          <w:bCs/>
          <w:color w:val="auto"/>
        </w:rPr>
        <w:t xml:space="preserve">? </w:t>
      </w:r>
    </w:p>
    <w:p w14:paraId="19D11A11" w14:textId="0BAD1DF3" w:rsidR="00DE4B86" w:rsidRPr="003C0C35" w:rsidRDefault="00252C77" w:rsidP="003C6682">
      <w:pPr>
        <w:spacing w:after="120" w:line="240" w:lineRule="auto"/>
        <w:rPr>
          <w:rFonts w:ascii="Calibri" w:hAnsi="Calibri" w:cs="Calibri"/>
        </w:rPr>
      </w:pPr>
      <w:r w:rsidRPr="608CD4D0">
        <w:rPr>
          <w:rFonts w:ascii="Calibri" w:hAnsi="Calibri" w:cs="Calibri"/>
        </w:rPr>
        <w:t xml:space="preserve">The </w:t>
      </w:r>
      <w:r w:rsidR="005503FF" w:rsidRPr="608CD4D0">
        <w:rPr>
          <w:rFonts w:ascii="Calibri" w:hAnsi="Calibri" w:cs="Calibri"/>
        </w:rPr>
        <w:t>London School of A</w:t>
      </w:r>
      <w:r w:rsidR="00440B18" w:rsidRPr="608CD4D0">
        <w:rPr>
          <w:rFonts w:ascii="Calibri" w:hAnsi="Calibri" w:cs="Calibri"/>
        </w:rPr>
        <w:t>rchitecture</w:t>
      </w:r>
      <w:r w:rsidRPr="608CD4D0">
        <w:rPr>
          <w:rFonts w:ascii="Calibri" w:hAnsi="Calibri" w:cs="Calibri"/>
        </w:rPr>
        <w:t xml:space="preserve">’s </w:t>
      </w:r>
      <w:r w:rsidR="054603BB" w:rsidRPr="608CD4D0">
        <w:rPr>
          <w:rFonts w:ascii="Calibri" w:hAnsi="Calibri" w:cs="Calibri"/>
        </w:rPr>
        <w:t xml:space="preserve">(LSA) </w:t>
      </w:r>
      <w:r w:rsidR="00D01467" w:rsidRPr="608CD4D0">
        <w:rPr>
          <w:rFonts w:ascii="Calibri" w:hAnsi="Calibri" w:cs="Calibri"/>
        </w:rPr>
        <w:t xml:space="preserve">Access and </w:t>
      </w:r>
      <w:r w:rsidR="004A3CD6" w:rsidRPr="608CD4D0">
        <w:rPr>
          <w:rFonts w:ascii="Calibri" w:hAnsi="Calibri" w:cs="Calibri"/>
        </w:rPr>
        <w:t>Participation Plan</w:t>
      </w:r>
      <w:r w:rsidR="3A093188" w:rsidRPr="608CD4D0">
        <w:rPr>
          <w:rFonts w:ascii="Calibri" w:hAnsi="Calibri" w:cs="Calibri"/>
        </w:rPr>
        <w:t xml:space="preserve"> </w:t>
      </w:r>
      <w:r w:rsidR="00C16214" w:rsidRPr="608CD4D0">
        <w:rPr>
          <w:rFonts w:ascii="Calibri" w:hAnsi="Calibri" w:cs="Calibri"/>
        </w:rPr>
        <w:t>set</w:t>
      </w:r>
      <w:r w:rsidRPr="608CD4D0">
        <w:rPr>
          <w:rFonts w:ascii="Calibri" w:hAnsi="Calibri" w:cs="Calibri"/>
        </w:rPr>
        <w:t>s</w:t>
      </w:r>
      <w:r w:rsidR="00C16214" w:rsidRPr="608CD4D0">
        <w:rPr>
          <w:rFonts w:ascii="Calibri" w:hAnsi="Calibri" w:cs="Calibri"/>
        </w:rPr>
        <w:t xml:space="preserve"> out </w:t>
      </w:r>
      <w:r w:rsidR="008845D2" w:rsidRPr="608CD4D0">
        <w:rPr>
          <w:rFonts w:ascii="Calibri" w:hAnsi="Calibri" w:cs="Calibri"/>
        </w:rPr>
        <w:t>its</w:t>
      </w:r>
      <w:r w:rsidR="00C16214" w:rsidRPr="608CD4D0">
        <w:rPr>
          <w:rFonts w:ascii="Calibri" w:hAnsi="Calibri" w:cs="Calibri"/>
        </w:rPr>
        <w:t xml:space="preserve"> most significant risks to equality </w:t>
      </w:r>
      <w:r w:rsidRPr="608CD4D0">
        <w:rPr>
          <w:rFonts w:ascii="Calibri" w:hAnsi="Calibri" w:cs="Calibri"/>
        </w:rPr>
        <w:t xml:space="preserve">of </w:t>
      </w:r>
      <w:r w:rsidR="00C16214" w:rsidRPr="608CD4D0">
        <w:rPr>
          <w:rFonts w:ascii="Calibri" w:hAnsi="Calibri" w:cs="Calibri"/>
        </w:rPr>
        <w:t>opportunity</w:t>
      </w:r>
      <w:r w:rsidR="008845D2" w:rsidRPr="608CD4D0">
        <w:rPr>
          <w:rFonts w:ascii="Calibri" w:hAnsi="Calibri" w:cs="Calibri"/>
        </w:rPr>
        <w:t xml:space="preserve"> for its current and prospective students</w:t>
      </w:r>
      <w:r w:rsidRPr="608CD4D0">
        <w:rPr>
          <w:rFonts w:ascii="Calibri" w:hAnsi="Calibri" w:cs="Calibri"/>
        </w:rPr>
        <w:t>,</w:t>
      </w:r>
      <w:r w:rsidR="008845D2" w:rsidRPr="608CD4D0">
        <w:rPr>
          <w:rFonts w:ascii="Calibri" w:hAnsi="Calibri" w:cs="Calibri"/>
        </w:rPr>
        <w:t xml:space="preserve"> and how </w:t>
      </w:r>
      <w:r w:rsidR="00E37C6E" w:rsidRPr="608CD4D0">
        <w:rPr>
          <w:rFonts w:ascii="Calibri" w:hAnsi="Calibri" w:cs="Calibri"/>
        </w:rPr>
        <w:t xml:space="preserve">these </w:t>
      </w:r>
      <w:proofErr w:type="gramStart"/>
      <w:r w:rsidR="00E37C6E" w:rsidRPr="608CD4D0">
        <w:rPr>
          <w:rFonts w:ascii="Calibri" w:hAnsi="Calibri" w:cs="Calibri"/>
        </w:rPr>
        <w:t>particular risks</w:t>
      </w:r>
      <w:proofErr w:type="gramEnd"/>
      <w:r w:rsidR="00E37C6E" w:rsidRPr="608CD4D0">
        <w:rPr>
          <w:rFonts w:ascii="Calibri" w:hAnsi="Calibri" w:cs="Calibri"/>
        </w:rPr>
        <w:t xml:space="preserve"> can be addressed and countered. The </w:t>
      </w:r>
      <w:proofErr w:type="gramStart"/>
      <w:r w:rsidR="00E37C6E" w:rsidRPr="608CD4D0">
        <w:rPr>
          <w:rFonts w:ascii="Calibri" w:hAnsi="Calibri" w:cs="Calibri"/>
        </w:rPr>
        <w:t>particular groups</w:t>
      </w:r>
      <w:proofErr w:type="gramEnd"/>
      <w:r w:rsidR="00E37C6E" w:rsidRPr="608CD4D0">
        <w:rPr>
          <w:rFonts w:ascii="Calibri" w:hAnsi="Calibri" w:cs="Calibri"/>
        </w:rPr>
        <w:t xml:space="preserve"> of students </w:t>
      </w:r>
      <w:r w:rsidR="00354AF8" w:rsidRPr="608CD4D0">
        <w:rPr>
          <w:rFonts w:ascii="Calibri" w:hAnsi="Calibri" w:cs="Calibri"/>
        </w:rPr>
        <w:t xml:space="preserve">covered by the Plan </w:t>
      </w:r>
      <w:r w:rsidR="00E37C6E" w:rsidRPr="608CD4D0">
        <w:rPr>
          <w:rFonts w:ascii="Calibri" w:hAnsi="Calibri" w:cs="Calibri"/>
        </w:rPr>
        <w:t>are from UK domestic</w:t>
      </w:r>
      <w:r w:rsidR="002373AF" w:rsidRPr="608CD4D0">
        <w:rPr>
          <w:rFonts w:ascii="Calibri" w:hAnsi="Calibri" w:cs="Calibri"/>
        </w:rPr>
        <w:t xml:space="preserve"> households</w:t>
      </w:r>
      <w:r w:rsidR="00354AF8" w:rsidRPr="608CD4D0">
        <w:rPr>
          <w:rFonts w:ascii="Calibri" w:hAnsi="Calibri" w:cs="Calibri"/>
        </w:rPr>
        <w:t>,</w:t>
      </w:r>
      <w:r w:rsidR="002373AF" w:rsidRPr="608CD4D0">
        <w:rPr>
          <w:rFonts w:ascii="Calibri" w:hAnsi="Calibri" w:cs="Calibri"/>
        </w:rPr>
        <w:t xml:space="preserve"> from a range of underrepresented groups. The </w:t>
      </w:r>
      <w:r w:rsidR="00955D6F" w:rsidRPr="608CD4D0">
        <w:rPr>
          <w:rFonts w:ascii="Calibri" w:hAnsi="Calibri" w:cs="Calibri"/>
        </w:rPr>
        <w:t>O</w:t>
      </w:r>
      <w:r w:rsidR="002373AF" w:rsidRPr="608CD4D0">
        <w:rPr>
          <w:rFonts w:ascii="Calibri" w:hAnsi="Calibri" w:cs="Calibri"/>
        </w:rPr>
        <w:t xml:space="preserve">ffice for </w:t>
      </w:r>
      <w:r w:rsidR="00955D6F" w:rsidRPr="608CD4D0">
        <w:rPr>
          <w:rFonts w:ascii="Calibri" w:hAnsi="Calibri" w:cs="Calibri"/>
        </w:rPr>
        <w:t>S</w:t>
      </w:r>
      <w:r w:rsidR="002373AF" w:rsidRPr="608CD4D0">
        <w:rPr>
          <w:rFonts w:ascii="Calibri" w:hAnsi="Calibri" w:cs="Calibri"/>
        </w:rPr>
        <w:t xml:space="preserve">tudents approves and monitors all </w:t>
      </w:r>
      <w:r w:rsidR="00354AF8" w:rsidRPr="608CD4D0">
        <w:rPr>
          <w:rFonts w:ascii="Calibri" w:hAnsi="Calibri" w:cs="Calibri"/>
        </w:rPr>
        <w:t>A</w:t>
      </w:r>
      <w:r w:rsidR="7E09B6C6" w:rsidRPr="608CD4D0">
        <w:rPr>
          <w:rFonts w:ascii="Calibri" w:hAnsi="Calibri" w:cs="Calibri"/>
        </w:rPr>
        <w:t>ccess and Participation Plans</w:t>
      </w:r>
      <w:r w:rsidR="002373AF" w:rsidRPr="608CD4D0">
        <w:rPr>
          <w:rFonts w:ascii="Calibri" w:hAnsi="Calibri" w:cs="Calibri"/>
        </w:rPr>
        <w:t>.</w:t>
      </w:r>
    </w:p>
    <w:p w14:paraId="138B1525" w14:textId="0A3C12BE" w:rsidR="00E3725C" w:rsidRPr="003C0C35" w:rsidRDefault="00E85B8C" w:rsidP="003C6682">
      <w:pPr>
        <w:spacing w:after="120" w:line="240" w:lineRule="auto"/>
        <w:rPr>
          <w:rFonts w:ascii="Calibri" w:hAnsi="Calibri" w:cs="Calibri"/>
        </w:rPr>
      </w:pPr>
      <w:r w:rsidRPr="608CD4D0">
        <w:rPr>
          <w:rFonts w:ascii="Calibri" w:hAnsi="Calibri" w:cs="Calibri"/>
        </w:rPr>
        <w:t xml:space="preserve">You can see the full </w:t>
      </w:r>
      <w:r w:rsidR="36C998D5" w:rsidRPr="608CD4D0">
        <w:rPr>
          <w:rFonts w:ascii="Calibri" w:hAnsi="Calibri" w:cs="Calibri"/>
        </w:rPr>
        <w:t>Access and Participation Plan</w:t>
      </w:r>
      <w:r w:rsidRPr="608CD4D0">
        <w:rPr>
          <w:rFonts w:ascii="Calibri" w:hAnsi="Calibri" w:cs="Calibri"/>
        </w:rPr>
        <w:t xml:space="preserve"> </w:t>
      </w:r>
      <w:r w:rsidR="00E42221" w:rsidRPr="608CD4D0">
        <w:rPr>
          <w:rFonts w:ascii="Calibri" w:hAnsi="Calibri" w:cs="Calibri"/>
        </w:rPr>
        <w:t xml:space="preserve">via the </w:t>
      </w:r>
      <w:hyperlink r:id="rId11">
        <w:r w:rsidR="00354AF8" w:rsidRPr="608CD4D0">
          <w:rPr>
            <w:rStyle w:val="Hyperlink"/>
            <w:rFonts w:ascii="Calibri" w:hAnsi="Calibri" w:cs="Calibri"/>
          </w:rPr>
          <w:t>p</w:t>
        </w:r>
        <w:r w:rsidR="00E42221" w:rsidRPr="608CD4D0">
          <w:rPr>
            <w:rStyle w:val="Hyperlink"/>
            <w:rFonts w:ascii="Calibri" w:hAnsi="Calibri" w:cs="Calibri"/>
          </w:rPr>
          <w:t xml:space="preserve">olicies section of the </w:t>
        </w:r>
        <w:r w:rsidR="00FE2597" w:rsidRPr="608CD4D0">
          <w:rPr>
            <w:rStyle w:val="Hyperlink"/>
            <w:rFonts w:ascii="Calibri" w:hAnsi="Calibri" w:cs="Calibri"/>
          </w:rPr>
          <w:t>University</w:t>
        </w:r>
        <w:r w:rsidR="00E42221" w:rsidRPr="608CD4D0">
          <w:rPr>
            <w:rStyle w:val="Hyperlink"/>
            <w:rFonts w:ascii="Calibri" w:hAnsi="Calibri" w:cs="Calibri"/>
          </w:rPr>
          <w:t xml:space="preserve"> </w:t>
        </w:r>
        <w:r w:rsidR="00354AF8" w:rsidRPr="608CD4D0">
          <w:rPr>
            <w:rStyle w:val="Hyperlink"/>
            <w:rFonts w:ascii="Calibri" w:hAnsi="Calibri" w:cs="Calibri"/>
          </w:rPr>
          <w:t>website</w:t>
        </w:r>
      </w:hyperlink>
      <w:r w:rsidR="00E42221" w:rsidRPr="608CD4D0">
        <w:rPr>
          <w:rFonts w:ascii="Calibri" w:hAnsi="Calibri" w:cs="Calibri"/>
        </w:rPr>
        <w:t>.</w:t>
      </w:r>
    </w:p>
    <w:p w14:paraId="4394D947" w14:textId="77777777" w:rsidR="00F029D0" w:rsidRPr="003C0C35" w:rsidRDefault="00F029D0" w:rsidP="00EE3372">
      <w:pPr>
        <w:spacing w:after="0" w:line="240" w:lineRule="auto"/>
        <w:rPr>
          <w:rFonts w:ascii="Calibri" w:hAnsi="Calibri" w:cs="Calibri"/>
        </w:rPr>
      </w:pPr>
      <w:r w:rsidRPr="003C0C35">
        <w:rPr>
          <w:rFonts w:ascii="Calibri" w:hAnsi="Calibri" w:cs="Calibri"/>
        </w:rPr>
        <w:t>In May 2025, London School of Architecture (LSA) merged with University of the Built</w:t>
      </w:r>
    </w:p>
    <w:p w14:paraId="22FF56A6" w14:textId="3DA2EB95" w:rsidR="00F029D0" w:rsidRPr="003C0C35" w:rsidRDefault="00F029D0" w:rsidP="5F00D172">
      <w:pPr>
        <w:spacing w:after="0" w:line="240" w:lineRule="auto"/>
        <w:rPr>
          <w:rFonts w:ascii="Calibri" w:hAnsi="Calibri" w:cs="Calibri"/>
        </w:rPr>
      </w:pPr>
      <w:r w:rsidRPr="608CD4D0">
        <w:rPr>
          <w:rFonts w:ascii="Calibri" w:hAnsi="Calibri" w:cs="Calibri"/>
        </w:rPr>
        <w:t xml:space="preserve">Environment. This LSA </w:t>
      </w:r>
      <w:r w:rsidR="2161964D" w:rsidRPr="608CD4D0">
        <w:rPr>
          <w:rFonts w:ascii="Calibri" w:hAnsi="Calibri" w:cs="Calibri"/>
        </w:rPr>
        <w:t>Access and Participation Plan</w:t>
      </w:r>
      <w:r w:rsidRPr="608CD4D0">
        <w:rPr>
          <w:rFonts w:ascii="Calibri" w:hAnsi="Calibri" w:cs="Calibri"/>
        </w:rPr>
        <w:t xml:space="preserve"> was written prior to this merger, but</w:t>
      </w:r>
      <w:r w:rsidR="3341E104" w:rsidRPr="608CD4D0">
        <w:rPr>
          <w:rFonts w:ascii="Calibri" w:hAnsi="Calibri" w:cs="Calibri"/>
        </w:rPr>
        <w:t xml:space="preserve"> </w:t>
      </w:r>
      <w:r w:rsidRPr="608CD4D0">
        <w:rPr>
          <w:rFonts w:ascii="Calibri" w:hAnsi="Calibri" w:cs="Calibri"/>
        </w:rPr>
        <w:t>University of the Built Environment will honour the commitments (including financial support)</w:t>
      </w:r>
      <w:r w:rsidR="5581456E" w:rsidRPr="608CD4D0">
        <w:rPr>
          <w:rFonts w:ascii="Calibri" w:hAnsi="Calibri" w:cs="Calibri"/>
        </w:rPr>
        <w:t xml:space="preserve"> </w:t>
      </w:r>
      <w:r w:rsidRPr="608CD4D0">
        <w:rPr>
          <w:rFonts w:ascii="Calibri" w:hAnsi="Calibri" w:cs="Calibri"/>
        </w:rPr>
        <w:t xml:space="preserve">made within this </w:t>
      </w:r>
      <w:r w:rsidR="6587243B" w:rsidRPr="608CD4D0">
        <w:rPr>
          <w:rFonts w:ascii="Calibri" w:hAnsi="Calibri" w:cs="Calibri"/>
        </w:rPr>
        <w:t>Access and Participation Plan</w:t>
      </w:r>
      <w:r w:rsidRPr="608CD4D0">
        <w:rPr>
          <w:rFonts w:ascii="Calibri" w:hAnsi="Calibri" w:cs="Calibri"/>
        </w:rPr>
        <w:t xml:space="preserve"> and oversee its delivery.</w:t>
      </w:r>
    </w:p>
    <w:p w14:paraId="40B6A9C6" w14:textId="77777777" w:rsidR="00E85B8C" w:rsidRPr="003C0C35" w:rsidRDefault="00E85B8C" w:rsidP="00B30059">
      <w:pPr>
        <w:pStyle w:val="Heading4"/>
        <w:spacing w:before="0" w:after="120" w:line="240" w:lineRule="auto"/>
        <w:rPr>
          <w:rFonts w:ascii="Calibri" w:hAnsi="Calibri" w:cs="Calibri"/>
          <w:b/>
          <w:bCs/>
          <w:color w:val="auto"/>
        </w:rPr>
      </w:pPr>
      <w:r w:rsidRPr="003C0C35">
        <w:rPr>
          <w:rFonts w:ascii="Calibri" w:hAnsi="Calibri" w:cs="Calibri"/>
          <w:b/>
          <w:bCs/>
          <w:color w:val="auto"/>
        </w:rPr>
        <w:t xml:space="preserve">Key points </w:t>
      </w:r>
    </w:p>
    <w:p w14:paraId="38040C4A" w14:textId="13A5B5C0" w:rsidR="00AC2542" w:rsidRPr="003C0C35" w:rsidRDefault="00264071" w:rsidP="003C6682">
      <w:pPr>
        <w:spacing w:after="120" w:line="240" w:lineRule="auto"/>
        <w:rPr>
          <w:rFonts w:ascii="Calibri" w:hAnsi="Calibri" w:cs="Calibri"/>
        </w:rPr>
      </w:pPr>
      <w:r w:rsidRPr="608CD4D0">
        <w:rPr>
          <w:rFonts w:ascii="Calibri" w:hAnsi="Calibri" w:cs="Calibri"/>
        </w:rPr>
        <w:t xml:space="preserve">The LSA is a small independent higher education provider and a charity. This </w:t>
      </w:r>
      <w:r w:rsidR="1812F31A" w:rsidRPr="608CD4D0">
        <w:rPr>
          <w:rFonts w:ascii="Calibri" w:hAnsi="Calibri" w:cs="Calibri"/>
        </w:rPr>
        <w:t>Access and Participation Plan</w:t>
      </w:r>
      <w:r w:rsidRPr="608CD4D0">
        <w:rPr>
          <w:rFonts w:ascii="Calibri" w:hAnsi="Calibri" w:cs="Calibri"/>
        </w:rPr>
        <w:t xml:space="preserve"> details how we work to support access to higher education and training in design and the built environment, support and success of its students on the MArch </w:t>
      </w:r>
      <w:r w:rsidR="69E1B2E5" w:rsidRPr="608CD4D0">
        <w:rPr>
          <w:rFonts w:ascii="Calibri" w:hAnsi="Calibri" w:cs="Calibri"/>
        </w:rPr>
        <w:t xml:space="preserve">in Designing Architecture </w:t>
      </w:r>
      <w:r w:rsidRPr="608CD4D0">
        <w:rPr>
          <w:rFonts w:ascii="Calibri" w:hAnsi="Calibri" w:cs="Calibri"/>
        </w:rPr>
        <w:t xml:space="preserve">programme. </w:t>
      </w:r>
      <w:r w:rsidR="0084330A" w:rsidRPr="608CD4D0">
        <w:rPr>
          <w:rFonts w:ascii="Calibri" w:hAnsi="Calibri" w:cs="Calibri"/>
        </w:rPr>
        <w:t>LSA</w:t>
      </w:r>
      <w:r w:rsidR="001B0C06" w:rsidRPr="608CD4D0">
        <w:rPr>
          <w:rFonts w:ascii="Calibri" w:hAnsi="Calibri" w:cs="Calibri"/>
        </w:rPr>
        <w:t xml:space="preserve"> </w:t>
      </w:r>
      <w:r w:rsidR="00AC2542" w:rsidRPr="608CD4D0">
        <w:rPr>
          <w:rFonts w:ascii="Calibri" w:hAnsi="Calibri" w:cs="Calibri"/>
        </w:rPr>
        <w:t xml:space="preserve">will look to address key risks to equality of opportunity across the duration of this </w:t>
      </w:r>
      <w:r w:rsidR="00E54235" w:rsidRPr="608CD4D0">
        <w:rPr>
          <w:rFonts w:ascii="Calibri" w:hAnsi="Calibri" w:cs="Calibri"/>
        </w:rPr>
        <w:t>Plan</w:t>
      </w:r>
      <w:r w:rsidR="00AC2542" w:rsidRPr="608CD4D0">
        <w:rPr>
          <w:rFonts w:ascii="Calibri" w:hAnsi="Calibri" w:cs="Calibri"/>
        </w:rPr>
        <w:t xml:space="preserve">. </w:t>
      </w:r>
      <w:r w:rsidR="00C70599" w:rsidRPr="608CD4D0">
        <w:rPr>
          <w:rFonts w:ascii="Calibri" w:hAnsi="Calibri" w:cs="Calibri"/>
        </w:rPr>
        <w:t>Three</w:t>
      </w:r>
      <w:r w:rsidR="00AC2542" w:rsidRPr="608CD4D0">
        <w:rPr>
          <w:rFonts w:ascii="Calibri" w:hAnsi="Calibri" w:cs="Calibri"/>
        </w:rPr>
        <w:t xml:space="preserve"> key objectives have been </w:t>
      </w:r>
      <w:r w:rsidR="00E54235" w:rsidRPr="608CD4D0">
        <w:rPr>
          <w:rFonts w:ascii="Calibri" w:hAnsi="Calibri" w:cs="Calibri"/>
        </w:rPr>
        <w:t xml:space="preserve">identified </w:t>
      </w:r>
      <w:r w:rsidR="00AC2542" w:rsidRPr="608CD4D0">
        <w:rPr>
          <w:rFonts w:ascii="Calibri" w:hAnsi="Calibri" w:cs="Calibri"/>
        </w:rPr>
        <w:t>to mitigate these risks:</w:t>
      </w:r>
    </w:p>
    <w:p w14:paraId="491B25E5" w14:textId="4669EE87" w:rsidR="00A965E5" w:rsidRPr="003C0C35" w:rsidRDefault="00C70599" w:rsidP="006A2E9E">
      <w:pPr>
        <w:pStyle w:val="ListParagraph"/>
        <w:numPr>
          <w:ilvl w:val="0"/>
          <w:numId w:val="19"/>
        </w:numPr>
        <w:spacing w:after="120" w:line="240" w:lineRule="auto"/>
        <w:rPr>
          <w:rFonts w:ascii="Calibri" w:hAnsi="Calibri" w:cs="Calibri"/>
        </w:rPr>
      </w:pPr>
      <w:r w:rsidRPr="003C0C35">
        <w:rPr>
          <w:rFonts w:ascii="Calibri" w:hAnsi="Calibri" w:cs="Calibri"/>
        </w:rPr>
        <w:t>To</w:t>
      </w:r>
      <w:r w:rsidR="006A2E9E" w:rsidRPr="003C0C35">
        <w:rPr>
          <w:rFonts w:ascii="Calibri" w:hAnsi="Calibri" w:cs="Calibri"/>
        </w:rPr>
        <w:t xml:space="preserve"> reduce the gap in access for students from low socio-economic backgrounds, as measured by IMD Quintile 1 compared to their counterparts, measured by IMD quintile 5 to a 5pp gap by 2032-33</w:t>
      </w:r>
    </w:p>
    <w:p w14:paraId="0F940182" w14:textId="08D264C7" w:rsidR="00C462BE" w:rsidRPr="003C0C35" w:rsidRDefault="00D21F44" w:rsidP="00C462BE">
      <w:pPr>
        <w:pStyle w:val="ListParagraph"/>
        <w:numPr>
          <w:ilvl w:val="0"/>
          <w:numId w:val="19"/>
        </w:numPr>
        <w:spacing w:after="120" w:line="240" w:lineRule="auto"/>
        <w:rPr>
          <w:rFonts w:ascii="Calibri" w:hAnsi="Calibri" w:cs="Calibri"/>
        </w:rPr>
      </w:pPr>
      <w:r w:rsidRPr="003C0C35">
        <w:rPr>
          <w:rFonts w:ascii="Calibri" w:hAnsi="Calibri" w:cs="Calibri"/>
        </w:rPr>
        <w:t>To increase the proportion of entrants from global majority heritage backgrounds on the MArch programme, to 33% by 2032-33</w:t>
      </w:r>
    </w:p>
    <w:p w14:paraId="2944CAE0" w14:textId="2DB30501" w:rsidR="00C70599" w:rsidRPr="003C0C35" w:rsidRDefault="00C70599" w:rsidP="00C462BE">
      <w:pPr>
        <w:pStyle w:val="ListParagraph"/>
        <w:numPr>
          <w:ilvl w:val="0"/>
          <w:numId w:val="19"/>
        </w:numPr>
        <w:spacing w:after="120" w:line="240" w:lineRule="auto"/>
        <w:rPr>
          <w:rFonts w:ascii="Calibri" w:hAnsi="Calibri" w:cs="Calibri"/>
        </w:rPr>
      </w:pPr>
      <w:r w:rsidRPr="003C0C35">
        <w:rPr>
          <w:rFonts w:ascii="Calibri" w:hAnsi="Calibri" w:cs="Calibri"/>
        </w:rPr>
        <w:t>To reduce the continuation gap between disabled students and non-disabled students, 5pp by 2032-33.</w:t>
      </w:r>
    </w:p>
    <w:p w14:paraId="73270677" w14:textId="0706D9E0" w:rsidR="00E3725C" w:rsidRPr="003C0C35" w:rsidRDefault="00E85B8C" w:rsidP="003C6682">
      <w:pPr>
        <w:spacing w:after="120" w:line="240" w:lineRule="auto"/>
        <w:rPr>
          <w:rFonts w:ascii="Calibri" w:hAnsi="Calibri" w:cs="Calibri"/>
        </w:rPr>
      </w:pPr>
      <w:r w:rsidRPr="488463E3">
        <w:rPr>
          <w:rFonts w:ascii="Calibri" w:hAnsi="Calibri" w:cs="Calibri"/>
        </w:rPr>
        <w:t xml:space="preserve">See pages </w:t>
      </w:r>
      <w:r w:rsidR="00DC137F" w:rsidRPr="488463E3">
        <w:rPr>
          <w:rFonts w:ascii="Calibri" w:hAnsi="Calibri" w:cs="Calibri"/>
        </w:rPr>
        <w:t xml:space="preserve">1-3 and </w:t>
      </w:r>
      <w:r w:rsidR="006E2F8B" w:rsidRPr="488463E3">
        <w:rPr>
          <w:rFonts w:ascii="Calibri" w:hAnsi="Calibri" w:cs="Calibri"/>
        </w:rPr>
        <w:t>7</w:t>
      </w:r>
      <w:r w:rsidR="00600E04" w:rsidRPr="488463E3">
        <w:rPr>
          <w:rFonts w:ascii="Calibri" w:hAnsi="Calibri" w:cs="Calibri"/>
        </w:rPr>
        <w:t>-</w:t>
      </w:r>
      <w:r w:rsidR="006E2F8B" w:rsidRPr="488463E3">
        <w:rPr>
          <w:rFonts w:ascii="Calibri" w:hAnsi="Calibri" w:cs="Calibri"/>
        </w:rPr>
        <w:t>20</w:t>
      </w:r>
      <w:r w:rsidRPr="488463E3">
        <w:rPr>
          <w:rFonts w:ascii="Calibri" w:hAnsi="Calibri" w:cs="Calibri"/>
        </w:rPr>
        <w:t xml:space="preserve"> of the </w:t>
      </w:r>
      <w:r w:rsidR="001E464B" w:rsidRPr="488463E3">
        <w:rPr>
          <w:rFonts w:ascii="Calibri" w:hAnsi="Calibri" w:cs="Calibri"/>
        </w:rPr>
        <w:t>Access</w:t>
      </w:r>
      <w:r w:rsidRPr="488463E3">
        <w:rPr>
          <w:rFonts w:ascii="Calibri" w:hAnsi="Calibri" w:cs="Calibri"/>
        </w:rPr>
        <w:t xml:space="preserve"> and </w:t>
      </w:r>
      <w:r w:rsidR="001E464B" w:rsidRPr="488463E3">
        <w:rPr>
          <w:rFonts w:ascii="Calibri" w:hAnsi="Calibri" w:cs="Calibri"/>
        </w:rPr>
        <w:t>Participation Plan</w:t>
      </w:r>
      <w:r w:rsidRPr="488463E3">
        <w:rPr>
          <w:rFonts w:ascii="Calibri" w:hAnsi="Calibri" w:cs="Calibri"/>
        </w:rPr>
        <w:t xml:space="preserve"> for more information.</w:t>
      </w:r>
    </w:p>
    <w:p w14:paraId="3B87C5C1" w14:textId="100BA55F" w:rsidR="00E85B8C"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t xml:space="preserve">Fees we charge </w:t>
      </w:r>
    </w:p>
    <w:p w14:paraId="10B778D7" w14:textId="55F3BB62" w:rsidR="00EB5142" w:rsidRPr="003C0C35" w:rsidRDefault="008C68AE" w:rsidP="003C6682">
      <w:pPr>
        <w:spacing w:after="120" w:line="240" w:lineRule="auto"/>
        <w:rPr>
          <w:rFonts w:ascii="Calibri" w:hAnsi="Calibri" w:cs="Calibri"/>
        </w:rPr>
      </w:pPr>
      <w:r w:rsidRPr="003C0C35">
        <w:rPr>
          <w:rFonts w:ascii="Calibri" w:hAnsi="Calibri" w:cs="Calibri"/>
        </w:rPr>
        <w:t>LSA’s</w:t>
      </w:r>
      <w:r w:rsidR="00EB5142" w:rsidRPr="003C0C35">
        <w:rPr>
          <w:rFonts w:ascii="Calibri" w:hAnsi="Calibri" w:cs="Calibri"/>
        </w:rPr>
        <w:t xml:space="preserve"> published annual fee information can be found </w:t>
      </w:r>
      <w:r w:rsidR="00E42221" w:rsidRPr="003C0C35">
        <w:rPr>
          <w:rFonts w:ascii="Calibri" w:hAnsi="Calibri" w:cs="Calibri"/>
        </w:rPr>
        <w:t xml:space="preserve">via the </w:t>
      </w:r>
      <w:hyperlink r:id="rId12" w:history="1">
        <w:r w:rsidR="001E464B" w:rsidRPr="003C0C35">
          <w:rPr>
            <w:rStyle w:val="Hyperlink"/>
            <w:rFonts w:ascii="Calibri" w:hAnsi="Calibri" w:cs="Calibri"/>
          </w:rPr>
          <w:t>p</w:t>
        </w:r>
        <w:r w:rsidR="00E42221" w:rsidRPr="003C0C35">
          <w:rPr>
            <w:rStyle w:val="Hyperlink"/>
            <w:rFonts w:ascii="Calibri" w:hAnsi="Calibri" w:cs="Calibri"/>
          </w:rPr>
          <w:t>olicies section of the U</w:t>
        </w:r>
        <w:r w:rsidR="00FE2597" w:rsidRPr="003C0C35">
          <w:rPr>
            <w:rStyle w:val="Hyperlink"/>
            <w:rFonts w:ascii="Calibri" w:hAnsi="Calibri" w:cs="Calibri"/>
          </w:rPr>
          <w:t>niversity</w:t>
        </w:r>
        <w:r w:rsidR="00E42221" w:rsidRPr="003C0C35">
          <w:rPr>
            <w:rStyle w:val="Hyperlink"/>
            <w:rFonts w:ascii="Calibri" w:hAnsi="Calibri" w:cs="Calibri"/>
          </w:rPr>
          <w:t xml:space="preserve"> </w:t>
        </w:r>
        <w:r w:rsidR="001E464B" w:rsidRPr="003C0C35">
          <w:rPr>
            <w:rStyle w:val="Hyperlink"/>
            <w:rFonts w:ascii="Calibri" w:hAnsi="Calibri" w:cs="Calibri"/>
          </w:rPr>
          <w:t>website</w:t>
        </w:r>
      </w:hyperlink>
      <w:r w:rsidR="00E42221" w:rsidRPr="003C0C35">
        <w:rPr>
          <w:rFonts w:ascii="Calibri" w:hAnsi="Calibri" w:cs="Calibri"/>
        </w:rPr>
        <w:t xml:space="preserve">. </w:t>
      </w:r>
      <w:r w:rsidR="007F127E" w:rsidRPr="003C0C35">
        <w:rPr>
          <w:rFonts w:ascii="Calibri" w:hAnsi="Calibri" w:cs="Calibri"/>
        </w:rPr>
        <w:t>For 202</w:t>
      </w:r>
      <w:r w:rsidRPr="003C0C35">
        <w:rPr>
          <w:rFonts w:ascii="Calibri" w:hAnsi="Calibri" w:cs="Calibri"/>
        </w:rPr>
        <w:t>5</w:t>
      </w:r>
      <w:r w:rsidR="007F127E" w:rsidRPr="003C0C35">
        <w:rPr>
          <w:rFonts w:ascii="Calibri" w:hAnsi="Calibri" w:cs="Calibri"/>
        </w:rPr>
        <w:t>-2</w:t>
      </w:r>
      <w:r w:rsidRPr="003C0C35">
        <w:rPr>
          <w:rFonts w:ascii="Calibri" w:hAnsi="Calibri" w:cs="Calibri"/>
        </w:rPr>
        <w:t>6</w:t>
      </w:r>
      <w:r w:rsidR="007F127E" w:rsidRPr="003C0C35">
        <w:rPr>
          <w:rFonts w:ascii="Calibri" w:hAnsi="Calibri" w:cs="Calibri"/>
        </w:rPr>
        <w:t xml:space="preserve">, </w:t>
      </w:r>
      <w:r w:rsidR="001E464B" w:rsidRPr="003C0C35">
        <w:rPr>
          <w:rFonts w:ascii="Calibri" w:hAnsi="Calibri" w:cs="Calibri"/>
        </w:rPr>
        <w:t>full-time</w:t>
      </w:r>
      <w:r w:rsidR="007F127E" w:rsidRPr="003C0C35">
        <w:rPr>
          <w:rFonts w:ascii="Calibri" w:hAnsi="Calibri" w:cs="Calibri"/>
        </w:rPr>
        <w:t xml:space="preserve"> </w:t>
      </w:r>
      <w:r w:rsidR="00D5234B" w:rsidRPr="003C0C35">
        <w:rPr>
          <w:rFonts w:ascii="Calibri" w:hAnsi="Calibri" w:cs="Calibri"/>
        </w:rPr>
        <w:t>course fees (programme fees)</w:t>
      </w:r>
      <w:r w:rsidR="007F127E" w:rsidRPr="003C0C35">
        <w:rPr>
          <w:rFonts w:ascii="Calibri" w:hAnsi="Calibri" w:cs="Calibri"/>
        </w:rPr>
        <w:t xml:space="preserve"> are set at £9</w:t>
      </w:r>
      <w:r w:rsidR="00EC1929" w:rsidRPr="003C0C35">
        <w:rPr>
          <w:rFonts w:ascii="Calibri" w:hAnsi="Calibri" w:cs="Calibri"/>
        </w:rPr>
        <w:t>,</w:t>
      </w:r>
      <w:r w:rsidR="007F127E" w:rsidRPr="003C0C35">
        <w:rPr>
          <w:rFonts w:ascii="Calibri" w:hAnsi="Calibri" w:cs="Calibri"/>
        </w:rPr>
        <w:t>000</w:t>
      </w:r>
      <w:r w:rsidR="001E2246" w:rsidRPr="003C0C35">
        <w:rPr>
          <w:rFonts w:ascii="Calibri" w:hAnsi="Calibri" w:cs="Calibri"/>
        </w:rPr>
        <w:t xml:space="preserve"> and </w:t>
      </w:r>
      <w:r w:rsidR="001E464B" w:rsidRPr="003C0C35">
        <w:rPr>
          <w:rFonts w:ascii="Calibri" w:hAnsi="Calibri" w:cs="Calibri"/>
        </w:rPr>
        <w:t>part-time</w:t>
      </w:r>
      <w:r w:rsidR="001E2246" w:rsidRPr="003C0C35">
        <w:rPr>
          <w:rFonts w:ascii="Calibri" w:hAnsi="Calibri" w:cs="Calibri"/>
        </w:rPr>
        <w:t xml:space="preserve"> at £6</w:t>
      </w:r>
      <w:r w:rsidR="001E464B" w:rsidRPr="003C0C35">
        <w:rPr>
          <w:rFonts w:ascii="Calibri" w:hAnsi="Calibri" w:cs="Calibri"/>
        </w:rPr>
        <w:t>,</w:t>
      </w:r>
      <w:r w:rsidR="00803EED">
        <w:rPr>
          <w:rFonts w:ascii="Calibri" w:hAnsi="Calibri" w:cs="Calibri"/>
        </w:rPr>
        <w:t>955</w:t>
      </w:r>
      <w:r w:rsidR="001E2246" w:rsidRPr="003C0C35">
        <w:rPr>
          <w:rFonts w:ascii="Calibri" w:hAnsi="Calibri" w:cs="Calibri"/>
        </w:rPr>
        <w:t xml:space="preserve">. </w:t>
      </w:r>
    </w:p>
    <w:p w14:paraId="4C07EDE2" w14:textId="57F0E5F8" w:rsidR="00E3725C" w:rsidRPr="003C0C35" w:rsidRDefault="00E85B8C" w:rsidP="003C6682">
      <w:pPr>
        <w:spacing w:after="120" w:line="240" w:lineRule="auto"/>
        <w:rPr>
          <w:rFonts w:ascii="Calibri" w:hAnsi="Calibri" w:cs="Calibri"/>
        </w:rPr>
      </w:pPr>
      <w:r w:rsidRPr="488463E3">
        <w:rPr>
          <w:rFonts w:ascii="Calibri" w:hAnsi="Calibri" w:cs="Calibri"/>
        </w:rPr>
        <w:t xml:space="preserve">See </w:t>
      </w:r>
      <w:r w:rsidR="00961151" w:rsidRPr="488463E3">
        <w:rPr>
          <w:rFonts w:ascii="Calibri" w:hAnsi="Calibri" w:cs="Calibri"/>
        </w:rPr>
        <w:t xml:space="preserve">the </w:t>
      </w:r>
      <w:r w:rsidR="007A39A1" w:rsidRPr="488463E3">
        <w:rPr>
          <w:rFonts w:ascii="Calibri" w:hAnsi="Calibri" w:cs="Calibri"/>
        </w:rPr>
        <w:t xml:space="preserve">last </w:t>
      </w:r>
      <w:r w:rsidR="00961151" w:rsidRPr="488463E3">
        <w:rPr>
          <w:rFonts w:ascii="Calibri" w:hAnsi="Calibri" w:cs="Calibri"/>
        </w:rPr>
        <w:t>four</w:t>
      </w:r>
      <w:r w:rsidR="007A39A1" w:rsidRPr="488463E3">
        <w:rPr>
          <w:rFonts w:ascii="Calibri" w:hAnsi="Calibri" w:cs="Calibri"/>
        </w:rPr>
        <w:t xml:space="preserve"> pages</w:t>
      </w:r>
      <w:r w:rsidRPr="488463E3">
        <w:rPr>
          <w:rFonts w:ascii="Calibri" w:hAnsi="Calibri" w:cs="Calibri"/>
        </w:rPr>
        <w:t xml:space="preserve"> of the </w:t>
      </w:r>
      <w:r w:rsidR="00961151" w:rsidRPr="488463E3">
        <w:rPr>
          <w:rFonts w:ascii="Calibri" w:hAnsi="Calibri" w:cs="Calibri"/>
        </w:rPr>
        <w:t>Access</w:t>
      </w:r>
      <w:r w:rsidRPr="488463E3">
        <w:rPr>
          <w:rFonts w:ascii="Calibri" w:hAnsi="Calibri" w:cs="Calibri"/>
        </w:rPr>
        <w:t xml:space="preserve"> and </w:t>
      </w:r>
      <w:r w:rsidR="00961151" w:rsidRPr="488463E3">
        <w:rPr>
          <w:rFonts w:ascii="Calibri" w:hAnsi="Calibri" w:cs="Calibri"/>
        </w:rPr>
        <w:t>Participation Plan</w:t>
      </w:r>
      <w:r w:rsidRPr="488463E3">
        <w:rPr>
          <w:rFonts w:ascii="Calibri" w:hAnsi="Calibri" w:cs="Calibri"/>
        </w:rPr>
        <w:t xml:space="preserve"> for more information.</w:t>
      </w:r>
    </w:p>
    <w:p w14:paraId="1F4AFB79" w14:textId="4419F12A" w:rsidR="00E85B8C"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t xml:space="preserve">Financial help available </w:t>
      </w:r>
    </w:p>
    <w:p w14:paraId="6E4B16A8" w14:textId="77777777" w:rsidR="00E97D18" w:rsidRPr="00E97D18" w:rsidRDefault="00E97D18" w:rsidP="003C6682">
      <w:pPr>
        <w:spacing w:after="120" w:line="240" w:lineRule="auto"/>
        <w:rPr>
          <w:rFonts w:ascii="Calibri" w:hAnsi="Calibri" w:cs="Calibri"/>
        </w:rPr>
      </w:pPr>
      <w:r w:rsidRPr="00E97D18">
        <w:rPr>
          <w:rFonts w:ascii="Calibri" w:hAnsi="Calibri" w:cs="Calibri"/>
        </w:rPr>
        <w:t>The re-launch of LSA bursaries and the restructured hardship fund reflects a strong financial commitment to removing economic barriers to education. This initiative fosters a more inclusive environment where students from all financial backgrounds are supported to succeed.</w:t>
      </w:r>
    </w:p>
    <w:p w14:paraId="69C30348" w14:textId="2C90ABA1" w:rsidR="00E3725C" w:rsidRPr="003C0C35" w:rsidRDefault="00E85B8C" w:rsidP="003C6682">
      <w:pPr>
        <w:spacing w:after="120" w:line="240" w:lineRule="auto"/>
        <w:rPr>
          <w:rFonts w:ascii="Calibri" w:hAnsi="Calibri" w:cs="Calibri"/>
        </w:rPr>
      </w:pPr>
      <w:r w:rsidRPr="488463E3">
        <w:rPr>
          <w:rFonts w:ascii="Calibri" w:hAnsi="Calibri" w:cs="Calibri"/>
        </w:rPr>
        <w:t>See page</w:t>
      </w:r>
      <w:r w:rsidR="00DA0E4B" w:rsidRPr="488463E3">
        <w:rPr>
          <w:rFonts w:ascii="Calibri" w:hAnsi="Calibri" w:cs="Calibri"/>
        </w:rPr>
        <w:t xml:space="preserve">s </w:t>
      </w:r>
      <w:r w:rsidR="00E74B4C" w:rsidRPr="488463E3">
        <w:rPr>
          <w:rFonts w:ascii="Calibri" w:hAnsi="Calibri" w:cs="Calibri"/>
        </w:rPr>
        <w:t>24</w:t>
      </w:r>
      <w:r w:rsidR="00DA0E4B" w:rsidRPr="488463E3">
        <w:rPr>
          <w:rFonts w:ascii="Calibri" w:hAnsi="Calibri" w:cs="Calibri"/>
        </w:rPr>
        <w:t xml:space="preserve"> </w:t>
      </w:r>
      <w:r w:rsidR="004B36CF" w:rsidRPr="488463E3">
        <w:rPr>
          <w:rFonts w:ascii="Calibri" w:hAnsi="Calibri" w:cs="Calibri"/>
        </w:rPr>
        <w:t>and 34</w:t>
      </w:r>
      <w:r w:rsidRPr="488463E3">
        <w:rPr>
          <w:rFonts w:ascii="Calibri" w:hAnsi="Calibri" w:cs="Calibri"/>
        </w:rPr>
        <w:t xml:space="preserve"> of the </w:t>
      </w:r>
      <w:r w:rsidR="000843C2" w:rsidRPr="488463E3">
        <w:rPr>
          <w:rFonts w:ascii="Calibri" w:hAnsi="Calibri" w:cs="Calibri"/>
        </w:rPr>
        <w:t>Access</w:t>
      </w:r>
      <w:r w:rsidRPr="488463E3">
        <w:rPr>
          <w:rFonts w:ascii="Calibri" w:hAnsi="Calibri" w:cs="Calibri"/>
        </w:rPr>
        <w:t xml:space="preserve"> and </w:t>
      </w:r>
      <w:r w:rsidR="000843C2" w:rsidRPr="488463E3">
        <w:rPr>
          <w:rFonts w:ascii="Calibri" w:hAnsi="Calibri" w:cs="Calibri"/>
        </w:rPr>
        <w:t>Participation Plan</w:t>
      </w:r>
      <w:r w:rsidRPr="488463E3">
        <w:rPr>
          <w:rFonts w:ascii="Calibri" w:hAnsi="Calibri" w:cs="Calibri"/>
        </w:rPr>
        <w:t xml:space="preserve"> for more information.</w:t>
      </w:r>
    </w:p>
    <w:p w14:paraId="3E41C3C9" w14:textId="35640B0D" w:rsidR="00E85B8C"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t xml:space="preserve">Information for students </w:t>
      </w:r>
    </w:p>
    <w:p w14:paraId="597CCA55" w14:textId="6D837D25" w:rsidR="00775D53" w:rsidRPr="003C0C35" w:rsidRDefault="00775D53" w:rsidP="003C6682">
      <w:pPr>
        <w:spacing w:after="120" w:line="240" w:lineRule="auto"/>
        <w:rPr>
          <w:rFonts w:ascii="Calibri" w:hAnsi="Calibri" w:cs="Calibri"/>
        </w:rPr>
      </w:pPr>
      <w:r w:rsidRPr="488463E3">
        <w:rPr>
          <w:rFonts w:ascii="Calibri" w:hAnsi="Calibri" w:cs="Calibri"/>
        </w:rPr>
        <w:t xml:space="preserve">A copy of </w:t>
      </w:r>
      <w:r w:rsidR="006A06A0" w:rsidRPr="488463E3">
        <w:rPr>
          <w:rFonts w:ascii="Calibri" w:hAnsi="Calibri" w:cs="Calibri"/>
        </w:rPr>
        <w:t>the LSA</w:t>
      </w:r>
      <w:r w:rsidRPr="488463E3">
        <w:rPr>
          <w:rFonts w:ascii="Calibri" w:hAnsi="Calibri" w:cs="Calibri"/>
        </w:rPr>
        <w:t>’s Access and Participation Plan is available</w:t>
      </w:r>
      <w:r w:rsidR="00E42221" w:rsidRPr="488463E3">
        <w:rPr>
          <w:rFonts w:ascii="Calibri" w:hAnsi="Calibri" w:cs="Calibri"/>
        </w:rPr>
        <w:t xml:space="preserve"> via the </w:t>
      </w:r>
      <w:hyperlink r:id="rId13">
        <w:r w:rsidR="000843C2" w:rsidRPr="488463E3">
          <w:rPr>
            <w:rStyle w:val="Hyperlink"/>
            <w:rFonts w:ascii="Calibri" w:hAnsi="Calibri" w:cs="Calibri"/>
          </w:rPr>
          <w:t>p</w:t>
        </w:r>
        <w:r w:rsidR="00E42221" w:rsidRPr="488463E3">
          <w:rPr>
            <w:rStyle w:val="Hyperlink"/>
            <w:rFonts w:ascii="Calibri" w:hAnsi="Calibri" w:cs="Calibri"/>
          </w:rPr>
          <w:t>olicies section of the U</w:t>
        </w:r>
        <w:r w:rsidR="008C6FEE" w:rsidRPr="488463E3">
          <w:rPr>
            <w:rStyle w:val="Hyperlink"/>
            <w:rFonts w:ascii="Calibri" w:hAnsi="Calibri" w:cs="Calibri"/>
          </w:rPr>
          <w:t>niversity</w:t>
        </w:r>
        <w:r w:rsidR="00E42221" w:rsidRPr="488463E3">
          <w:rPr>
            <w:rStyle w:val="Hyperlink"/>
            <w:rFonts w:ascii="Calibri" w:hAnsi="Calibri" w:cs="Calibri"/>
          </w:rPr>
          <w:t xml:space="preserve"> web</w:t>
        </w:r>
        <w:r w:rsidR="000843C2" w:rsidRPr="488463E3">
          <w:rPr>
            <w:rStyle w:val="Hyperlink"/>
            <w:rFonts w:ascii="Calibri" w:hAnsi="Calibri" w:cs="Calibri"/>
          </w:rPr>
          <w:t>site</w:t>
        </w:r>
      </w:hyperlink>
      <w:r w:rsidR="00B42E66" w:rsidRPr="488463E3">
        <w:rPr>
          <w:rFonts w:ascii="Calibri" w:hAnsi="Calibri" w:cs="Calibri"/>
        </w:rPr>
        <w:t xml:space="preserve">. </w:t>
      </w:r>
      <w:r w:rsidR="008C6FEE" w:rsidRPr="488463E3">
        <w:rPr>
          <w:rFonts w:ascii="Calibri" w:hAnsi="Calibri" w:cs="Calibri"/>
        </w:rPr>
        <w:t>The University</w:t>
      </w:r>
      <w:r w:rsidRPr="488463E3">
        <w:rPr>
          <w:rFonts w:ascii="Calibri" w:hAnsi="Calibri" w:cs="Calibri"/>
        </w:rPr>
        <w:t xml:space="preserve">’s Student Representatives </w:t>
      </w:r>
      <w:r w:rsidR="007024F1" w:rsidRPr="488463E3">
        <w:rPr>
          <w:rFonts w:ascii="Calibri" w:hAnsi="Calibri" w:cs="Calibri"/>
        </w:rPr>
        <w:t xml:space="preserve">are </w:t>
      </w:r>
      <w:r w:rsidRPr="488463E3">
        <w:rPr>
          <w:rFonts w:ascii="Calibri" w:hAnsi="Calibri" w:cs="Calibri"/>
        </w:rPr>
        <w:t xml:space="preserve">required to draw </w:t>
      </w:r>
      <w:r w:rsidR="00BB03FA" w:rsidRPr="488463E3">
        <w:rPr>
          <w:rFonts w:ascii="Calibri" w:hAnsi="Calibri" w:cs="Calibri"/>
        </w:rPr>
        <w:t xml:space="preserve">student </w:t>
      </w:r>
      <w:r w:rsidRPr="488463E3">
        <w:rPr>
          <w:rFonts w:ascii="Calibri" w:hAnsi="Calibri" w:cs="Calibri"/>
        </w:rPr>
        <w:t xml:space="preserve">attention to the Plan and supported </w:t>
      </w:r>
      <w:r w:rsidR="00782E5D" w:rsidRPr="488463E3">
        <w:rPr>
          <w:rFonts w:ascii="Calibri" w:hAnsi="Calibri" w:cs="Calibri"/>
        </w:rPr>
        <w:t>to</w:t>
      </w:r>
      <w:r w:rsidRPr="488463E3">
        <w:rPr>
          <w:rFonts w:ascii="Calibri" w:hAnsi="Calibri" w:cs="Calibri"/>
        </w:rPr>
        <w:t xml:space="preserve"> obtain feedback and comment from the student body on </w:t>
      </w:r>
      <w:r w:rsidR="0042566E" w:rsidRPr="488463E3">
        <w:rPr>
          <w:rFonts w:ascii="Calibri" w:hAnsi="Calibri" w:cs="Calibri"/>
        </w:rPr>
        <w:t>Plan activities</w:t>
      </w:r>
      <w:r w:rsidR="00A069CA" w:rsidRPr="488463E3">
        <w:rPr>
          <w:rFonts w:ascii="Calibri" w:hAnsi="Calibri" w:cs="Calibri"/>
        </w:rPr>
        <w:t xml:space="preserve"> and then feedback to the student body</w:t>
      </w:r>
      <w:r w:rsidR="00DB2EF0" w:rsidRPr="488463E3">
        <w:rPr>
          <w:rFonts w:ascii="Calibri" w:hAnsi="Calibri" w:cs="Calibri"/>
        </w:rPr>
        <w:t>.</w:t>
      </w:r>
      <w:r w:rsidRPr="488463E3">
        <w:rPr>
          <w:rFonts w:ascii="Calibri" w:hAnsi="Calibri" w:cs="Calibri"/>
        </w:rPr>
        <w:t xml:space="preserve"> Students are made aware of fees and the financial support available in their offer</w:t>
      </w:r>
      <w:r w:rsidR="00A069CA" w:rsidRPr="488463E3">
        <w:rPr>
          <w:rFonts w:ascii="Calibri" w:hAnsi="Calibri" w:cs="Calibri"/>
        </w:rPr>
        <w:t xml:space="preserve"> letter.</w:t>
      </w:r>
    </w:p>
    <w:p w14:paraId="2B57AFB3" w14:textId="6CA18B96" w:rsidR="00E3725C" w:rsidRPr="003C0C35" w:rsidRDefault="00E85B8C" w:rsidP="003C6682">
      <w:pPr>
        <w:spacing w:after="120" w:line="240" w:lineRule="auto"/>
        <w:rPr>
          <w:rFonts w:ascii="Calibri" w:hAnsi="Calibri" w:cs="Calibri"/>
        </w:rPr>
      </w:pPr>
      <w:r w:rsidRPr="488463E3">
        <w:rPr>
          <w:rFonts w:ascii="Calibri" w:hAnsi="Calibri" w:cs="Calibri"/>
        </w:rPr>
        <w:t xml:space="preserve">See pages </w:t>
      </w:r>
      <w:r w:rsidR="00763DAC" w:rsidRPr="488463E3">
        <w:rPr>
          <w:rFonts w:ascii="Calibri" w:hAnsi="Calibri" w:cs="Calibri"/>
        </w:rPr>
        <w:t>2</w:t>
      </w:r>
      <w:r w:rsidR="00152392" w:rsidRPr="488463E3">
        <w:rPr>
          <w:rFonts w:ascii="Calibri" w:hAnsi="Calibri" w:cs="Calibri"/>
        </w:rPr>
        <w:t>7</w:t>
      </w:r>
      <w:r w:rsidR="00763DAC" w:rsidRPr="488463E3">
        <w:rPr>
          <w:rFonts w:ascii="Calibri" w:hAnsi="Calibri" w:cs="Calibri"/>
        </w:rPr>
        <w:t xml:space="preserve"> to 28</w:t>
      </w:r>
      <w:r w:rsidRPr="488463E3">
        <w:rPr>
          <w:rFonts w:ascii="Calibri" w:hAnsi="Calibri" w:cs="Calibri"/>
        </w:rPr>
        <w:t xml:space="preserve"> of the </w:t>
      </w:r>
      <w:r w:rsidR="00871130" w:rsidRPr="488463E3">
        <w:rPr>
          <w:rFonts w:ascii="Calibri" w:hAnsi="Calibri" w:cs="Calibri"/>
        </w:rPr>
        <w:t>Access</w:t>
      </w:r>
      <w:r w:rsidRPr="488463E3">
        <w:rPr>
          <w:rFonts w:ascii="Calibri" w:hAnsi="Calibri" w:cs="Calibri"/>
        </w:rPr>
        <w:t xml:space="preserve"> and </w:t>
      </w:r>
      <w:r w:rsidR="00871130" w:rsidRPr="488463E3">
        <w:rPr>
          <w:rFonts w:ascii="Calibri" w:hAnsi="Calibri" w:cs="Calibri"/>
        </w:rPr>
        <w:t>Participation Plan</w:t>
      </w:r>
      <w:r w:rsidRPr="488463E3">
        <w:rPr>
          <w:rFonts w:ascii="Calibri" w:hAnsi="Calibri" w:cs="Calibri"/>
        </w:rPr>
        <w:t xml:space="preserve"> for more information.</w:t>
      </w:r>
    </w:p>
    <w:p w14:paraId="45AEC28B" w14:textId="1BB8C48B" w:rsidR="00E85B8C"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lastRenderedPageBreak/>
        <w:t xml:space="preserve">What we are aiming to achieve </w:t>
      </w:r>
    </w:p>
    <w:p w14:paraId="04878514" w14:textId="7E5DD002" w:rsidR="003D3231" w:rsidRDefault="00C22E01" w:rsidP="003C6682">
      <w:pPr>
        <w:spacing w:after="120" w:line="240" w:lineRule="auto"/>
        <w:rPr>
          <w:rFonts w:ascii="Calibri" w:hAnsi="Calibri" w:cs="Calibri"/>
        </w:rPr>
      </w:pPr>
      <w:r w:rsidRPr="00C22E01">
        <w:rPr>
          <w:rFonts w:ascii="Calibri" w:hAnsi="Calibri" w:cs="Calibri"/>
        </w:rPr>
        <w:t xml:space="preserve">The </w:t>
      </w:r>
      <w:r>
        <w:rPr>
          <w:rFonts w:ascii="Calibri" w:hAnsi="Calibri" w:cs="Calibri"/>
        </w:rPr>
        <w:t>LSA’s</w:t>
      </w:r>
      <w:r w:rsidRPr="00C22E01">
        <w:rPr>
          <w:rFonts w:ascii="Calibri" w:hAnsi="Calibri" w:cs="Calibri"/>
        </w:rPr>
        <w:t xml:space="preserve"> Plan sets out clear objectives to increase access</w:t>
      </w:r>
      <w:r>
        <w:rPr>
          <w:rFonts w:ascii="Calibri" w:hAnsi="Calibri" w:cs="Calibri"/>
        </w:rPr>
        <w:t xml:space="preserve"> and </w:t>
      </w:r>
      <w:r w:rsidRPr="00C22E01">
        <w:rPr>
          <w:rFonts w:ascii="Calibri" w:hAnsi="Calibri" w:cs="Calibri"/>
        </w:rPr>
        <w:t xml:space="preserve">success for underrepresented students. Its key aims include expanding participation </w:t>
      </w:r>
      <w:r w:rsidR="00F431AC">
        <w:rPr>
          <w:rFonts w:ascii="Calibri" w:hAnsi="Calibri" w:cs="Calibri"/>
        </w:rPr>
        <w:t>via a</w:t>
      </w:r>
      <w:r w:rsidR="009855AD" w:rsidRPr="009855AD">
        <w:rPr>
          <w:rFonts w:ascii="Calibri" w:hAnsi="Calibri" w:cs="Calibri"/>
        </w:rPr>
        <w:t xml:space="preserve"> whole lifecycle, personalised approach to supporting students from low socio-economic and global majority backgrounds</w:t>
      </w:r>
      <w:r w:rsidR="00F431AC">
        <w:rPr>
          <w:rFonts w:ascii="Calibri" w:hAnsi="Calibri" w:cs="Calibri"/>
        </w:rPr>
        <w:t xml:space="preserve"> to</w:t>
      </w:r>
      <w:r w:rsidR="009855AD" w:rsidRPr="009855AD">
        <w:rPr>
          <w:rFonts w:ascii="Calibri" w:hAnsi="Calibri" w:cs="Calibri"/>
        </w:rPr>
        <w:t xml:space="preserve"> access LSA.</w:t>
      </w:r>
      <w:r w:rsidR="00B75CBB">
        <w:rPr>
          <w:rFonts w:ascii="Calibri" w:hAnsi="Calibri" w:cs="Calibri"/>
        </w:rPr>
        <w:t xml:space="preserve"> Furthermore, s</w:t>
      </w:r>
      <w:r w:rsidR="00B75CBB" w:rsidRPr="00B75CBB">
        <w:rPr>
          <w:rFonts w:ascii="Calibri" w:hAnsi="Calibri" w:cs="Calibri"/>
        </w:rPr>
        <w:t>upport</w:t>
      </w:r>
      <w:r w:rsidR="00B75CBB">
        <w:rPr>
          <w:rFonts w:ascii="Calibri" w:hAnsi="Calibri" w:cs="Calibri"/>
        </w:rPr>
        <w:t>ing</w:t>
      </w:r>
      <w:r w:rsidR="00B75CBB" w:rsidRPr="00B75CBB">
        <w:rPr>
          <w:rFonts w:ascii="Calibri" w:hAnsi="Calibri" w:cs="Calibri"/>
        </w:rPr>
        <w:t xml:space="preserve"> students with disabilities</w:t>
      </w:r>
      <w:r w:rsidR="00B75CBB">
        <w:rPr>
          <w:rFonts w:ascii="Calibri" w:hAnsi="Calibri" w:cs="Calibri"/>
        </w:rPr>
        <w:t xml:space="preserve"> and </w:t>
      </w:r>
      <w:r w:rsidR="00B75CBB" w:rsidRPr="00B75CBB">
        <w:rPr>
          <w:rFonts w:ascii="Calibri" w:hAnsi="Calibri" w:cs="Calibri"/>
        </w:rPr>
        <w:t>mental health needs to stay on programme and continue to graduation.</w:t>
      </w:r>
    </w:p>
    <w:p w14:paraId="4B6F223F" w14:textId="05896F82" w:rsidR="00E3725C" w:rsidRPr="003C0C35" w:rsidRDefault="00E85B8C" w:rsidP="003C6682">
      <w:pPr>
        <w:spacing w:after="120" w:line="240" w:lineRule="auto"/>
        <w:rPr>
          <w:rFonts w:ascii="Calibri" w:hAnsi="Calibri" w:cs="Calibri"/>
        </w:rPr>
      </w:pPr>
      <w:r w:rsidRPr="488463E3">
        <w:rPr>
          <w:rFonts w:ascii="Calibri" w:hAnsi="Calibri" w:cs="Calibri"/>
        </w:rPr>
        <w:t xml:space="preserve">See pages </w:t>
      </w:r>
      <w:r w:rsidR="003D3231" w:rsidRPr="488463E3">
        <w:rPr>
          <w:rFonts w:ascii="Calibri" w:hAnsi="Calibri" w:cs="Calibri"/>
        </w:rPr>
        <w:t>7-20</w:t>
      </w:r>
      <w:r w:rsidRPr="488463E3">
        <w:rPr>
          <w:rFonts w:ascii="Calibri" w:hAnsi="Calibri" w:cs="Calibri"/>
        </w:rPr>
        <w:t xml:space="preserve"> of the </w:t>
      </w:r>
      <w:r w:rsidR="00E9527B" w:rsidRPr="488463E3">
        <w:rPr>
          <w:rFonts w:ascii="Calibri" w:hAnsi="Calibri" w:cs="Calibri"/>
        </w:rPr>
        <w:t>Access</w:t>
      </w:r>
      <w:r w:rsidRPr="488463E3">
        <w:rPr>
          <w:rFonts w:ascii="Calibri" w:hAnsi="Calibri" w:cs="Calibri"/>
        </w:rPr>
        <w:t xml:space="preserve"> and </w:t>
      </w:r>
      <w:r w:rsidR="00E9527B" w:rsidRPr="488463E3">
        <w:rPr>
          <w:rFonts w:ascii="Calibri" w:hAnsi="Calibri" w:cs="Calibri"/>
        </w:rPr>
        <w:t>Participation Plan</w:t>
      </w:r>
      <w:r w:rsidRPr="488463E3">
        <w:rPr>
          <w:rFonts w:ascii="Calibri" w:hAnsi="Calibri" w:cs="Calibri"/>
        </w:rPr>
        <w:t xml:space="preserve"> for more information.</w:t>
      </w:r>
    </w:p>
    <w:p w14:paraId="150C5857" w14:textId="6FC134C2" w:rsidR="007E0115"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t>What we are doing to a</w:t>
      </w:r>
      <w:r w:rsidR="419FC205" w:rsidRPr="003C0C35">
        <w:rPr>
          <w:rFonts w:ascii="Calibri" w:hAnsi="Calibri" w:cs="Calibri"/>
          <w:b/>
          <w:bCs/>
          <w:color w:val="auto"/>
        </w:rPr>
        <w:t>ddress keys risks to equality of opportunity</w:t>
      </w:r>
      <w:r w:rsidRPr="003C0C35">
        <w:rPr>
          <w:rFonts w:ascii="Calibri" w:hAnsi="Calibri" w:cs="Calibri"/>
          <w:b/>
          <w:bCs/>
          <w:color w:val="auto"/>
        </w:rPr>
        <w:t xml:space="preserve"> </w:t>
      </w:r>
    </w:p>
    <w:p w14:paraId="3450300E" w14:textId="42B6C4D3" w:rsidR="008227F6" w:rsidRPr="003C0C35" w:rsidRDefault="00E1730F" w:rsidP="003C6682">
      <w:pPr>
        <w:spacing w:after="120" w:line="240" w:lineRule="auto"/>
        <w:rPr>
          <w:rFonts w:ascii="Calibri" w:hAnsi="Calibri" w:cs="Calibri"/>
        </w:rPr>
      </w:pPr>
      <w:r w:rsidRPr="003C0C35">
        <w:rPr>
          <w:rFonts w:ascii="Calibri" w:hAnsi="Calibri" w:cs="Calibri"/>
        </w:rPr>
        <w:t xml:space="preserve">Each </w:t>
      </w:r>
      <w:r w:rsidR="00C61E55" w:rsidRPr="003C0C35">
        <w:rPr>
          <w:rFonts w:ascii="Calibri" w:hAnsi="Calibri" w:cs="Calibri"/>
        </w:rPr>
        <w:t>intervention strateg</w:t>
      </w:r>
      <w:r w:rsidR="00EB75A6" w:rsidRPr="003C0C35">
        <w:rPr>
          <w:rFonts w:ascii="Calibri" w:hAnsi="Calibri" w:cs="Calibri"/>
        </w:rPr>
        <w:t>y</w:t>
      </w:r>
      <w:r w:rsidRPr="003C0C35">
        <w:rPr>
          <w:rFonts w:ascii="Calibri" w:hAnsi="Calibri" w:cs="Calibri"/>
        </w:rPr>
        <w:t xml:space="preserve"> </w:t>
      </w:r>
      <w:r w:rsidR="003E4937" w:rsidRPr="003C0C35">
        <w:rPr>
          <w:rFonts w:ascii="Calibri" w:hAnsi="Calibri" w:cs="Calibri"/>
        </w:rPr>
        <w:t xml:space="preserve">details how </w:t>
      </w:r>
      <w:r w:rsidR="008C6FEE" w:rsidRPr="003C0C35">
        <w:rPr>
          <w:rFonts w:ascii="Calibri" w:hAnsi="Calibri" w:cs="Calibri"/>
        </w:rPr>
        <w:t>the University</w:t>
      </w:r>
      <w:r w:rsidR="003E4937" w:rsidRPr="003C0C35">
        <w:rPr>
          <w:rFonts w:ascii="Calibri" w:hAnsi="Calibri" w:cs="Calibri"/>
        </w:rPr>
        <w:t xml:space="preserve"> will address its identified risks to equality of opportunity.</w:t>
      </w:r>
    </w:p>
    <w:p w14:paraId="64BB93C5" w14:textId="46D05995" w:rsidR="00E1730F" w:rsidRPr="003C0C35" w:rsidRDefault="00580279" w:rsidP="003C6682">
      <w:pPr>
        <w:spacing w:after="120" w:line="240" w:lineRule="auto"/>
        <w:rPr>
          <w:rFonts w:ascii="Calibri" w:hAnsi="Calibri" w:cs="Calibri"/>
        </w:rPr>
      </w:pPr>
      <w:r w:rsidRPr="003C0C35">
        <w:rPr>
          <w:rFonts w:ascii="Calibri" w:hAnsi="Calibri" w:cs="Calibri"/>
        </w:rPr>
        <w:t>I</w:t>
      </w:r>
      <w:r w:rsidR="008227F6" w:rsidRPr="003C0C35">
        <w:rPr>
          <w:rFonts w:ascii="Calibri" w:hAnsi="Calibri" w:cs="Calibri"/>
        </w:rPr>
        <w:t xml:space="preserve">ntervention </w:t>
      </w:r>
      <w:r w:rsidRPr="003C0C35">
        <w:rPr>
          <w:rFonts w:ascii="Calibri" w:hAnsi="Calibri" w:cs="Calibri"/>
        </w:rPr>
        <w:t>S</w:t>
      </w:r>
      <w:r w:rsidR="008227F6" w:rsidRPr="003C0C35">
        <w:rPr>
          <w:rFonts w:ascii="Calibri" w:hAnsi="Calibri" w:cs="Calibri"/>
        </w:rPr>
        <w:t xml:space="preserve">trategy </w:t>
      </w:r>
      <w:r w:rsidRPr="003C0C35">
        <w:rPr>
          <w:rFonts w:ascii="Calibri" w:hAnsi="Calibri" w:cs="Calibri"/>
        </w:rPr>
        <w:t>O</w:t>
      </w:r>
      <w:r w:rsidR="008227F6" w:rsidRPr="003C0C35">
        <w:rPr>
          <w:rFonts w:ascii="Calibri" w:hAnsi="Calibri" w:cs="Calibri"/>
        </w:rPr>
        <w:t>ne</w:t>
      </w:r>
      <w:r w:rsidR="00C61E55" w:rsidRPr="003C0C35">
        <w:rPr>
          <w:rFonts w:ascii="Calibri" w:hAnsi="Calibri" w:cs="Calibri"/>
        </w:rPr>
        <w:t>,</w:t>
      </w:r>
      <w:r w:rsidR="008227F6" w:rsidRPr="003C0C35">
        <w:rPr>
          <w:rFonts w:ascii="Calibri" w:hAnsi="Calibri" w:cs="Calibri"/>
        </w:rPr>
        <w:t xml:space="preserve"> </w:t>
      </w:r>
      <w:r w:rsidR="00B73FC1" w:rsidRPr="00B73FC1">
        <w:rPr>
          <w:rFonts w:ascii="Calibri" w:hAnsi="Calibri" w:cs="Calibri"/>
        </w:rPr>
        <w:t>aims to reduce the access gap between students from low and high socio-economic backgrounds (IMD Quintiles 1 and 5) by 5 percentage points by 2032–33. It includes targeted programmes such as Crafting Cities workshops, the National Saturday Club, and the Extended Project Qualification to build skills and boost university readiness. Supported Admissions and peer transition support enhance confidence and retention, while career-focused coaching and diverse wellbeing services improve employability and emotional resilience. These initiatives are continuously evaluated to ensure they effectively address barriers and support long-term student success.</w:t>
      </w:r>
    </w:p>
    <w:p w14:paraId="435C43AC" w14:textId="466B8777" w:rsidR="00B0771B" w:rsidRPr="003C0C35" w:rsidRDefault="00A43A33" w:rsidP="003C6682">
      <w:pPr>
        <w:spacing w:after="120" w:line="240" w:lineRule="auto"/>
        <w:rPr>
          <w:rFonts w:ascii="Calibri" w:hAnsi="Calibri" w:cs="Calibri"/>
        </w:rPr>
      </w:pPr>
      <w:r w:rsidRPr="003C0C35">
        <w:rPr>
          <w:rFonts w:ascii="Calibri" w:hAnsi="Calibri" w:cs="Calibri"/>
        </w:rPr>
        <w:t>I</w:t>
      </w:r>
      <w:r w:rsidR="00F50C33" w:rsidRPr="003C0C35">
        <w:rPr>
          <w:rFonts w:ascii="Calibri" w:hAnsi="Calibri" w:cs="Calibri"/>
        </w:rPr>
        <w:t xml:space="preserve">ntervention </w:t>
      </w:r>
      <w:r w:rsidRPr="003C0C35">
        <w:rPr>
          <w:rFonts w:ascii="Calibri" w:hAnsi="Calibri" w:cs="Calibri"/>
        </w:rPr>
        <w:t>S</w:t>
      </w:r>
      <w:r w:rsidR="00F50C33" w:rsidRPr="003C0C35">
        <w:rPr>
          <w:rFonts w:ascii="Calibri" w:hAnsi="Calibri" w:cs="Calibri"/>
        </w:rPr>
        <w:t xml:space="preserve">trategy </w:t>
      </w:r>
      <w:r w:rsidR="00496A81" w:rsidRPr="003C0C35">
        <w:rPr>
          <w:rFonts w:ascii="Calibri" w:hAnsi="Calibri" w:cs="Calibri"/>
        </w:rPr>
        <w:t>Two</w:t>
      </w:r>
      <w:r w:rsidR="00F50C33" w:rsidRPr="003C0C35">
        <w:rPr>
          <w:rFonts w:ascii="Calibri" w:hAnsi="Calibri" w:cs="Calibri"/>
        </w:rPr>
        <w:t xml:space="preserve">, </w:t>
      </w:r>
      <w:r w:rsidR="00516C3B" w:rsidRPr="00B45D9B">
        <w:rPr>
          <w:rFonts w:ascii="Calibri" w:hAnsi="Calibri" w:cs="Calibri"/>
        </w:rPr>
        <w:t>aims to reduce the continuation gap between disabled and non-disabled students by 5 percentage points by 2032–33. It includes initiatives like peer support and buddy schemes to boost motivation and retention, alongside the Culture of Care programme, which promotes mental wellbeing through activities like yoga and meditation. Inclusive teaching practices and tailored Learning Support Plans further enhance engagement and academic performance. Each intervention is evaluated through data and feedback to ensure continuous improvement and meaningful impact.</w:t>
      </w:r>
    </w:p>
    <w:p w14:paraId="7B50095F" w14:textId="02D5740D" w:rsidR="00DA77A0" w:rsidRPr="003C0C35" w:rsidRDefault="00E85B8C" w:rsidP="003C6682">
      <w:pPr>
        <w:spacing w:after="120" w:line="240" w:lineRule="auto"/>
        <w:rPr>
          <w:rFonts w:ascii="Calibri" w:hAnsi="Calibri" w:cs="Calibri"/>
        </w:rPr>
      </w:pPr>
      <w:r w:rsidRPr="488463E3">
        <w:rPr>
          <w:rFonts w:ascii="Calibri" w:hAnsi="Calibri" w:cs="Calibri"/>
        </w:rPr>
        <w:t xml:space="preserve">See pages </w:t>
      </w:r>
      <w:r w:rsidR="00463AD7" w:rsidRPr="488463E3">
        <w:rPr>
          <w:rFonts w:ascii="Calibri" w:hAnsi="Calibri" w:cs="Calibri"/>
        </w:rPr>
        <w:t>7-20</w:t>
      </w:r>
      <w:r w:rsidR="00795DE3" w:rsidRPr="488463E3">
        <w:rPr>
          <w:rFonts w:ascii="Calibri" w:hAnsi="Calibri" w:cs="Calibri"/>
        </w:rPr>
        <w:t xml:space="preserve"> and </w:t>
      </w:r>
      <w:r w:rsidR="00390C7F" w:rsidRPr="488463E3">
        <w:rPr>
          <w:rFonts w:ascii="Calibri" w:hAnsi="Calibri" w:cs="Calibri"/>
        </w:rPr>
        <w:t>41</w:t>
      </w:r>
      <w:r w:rsidR="00795DE3" w:rsidRPr="488463E3">
        <w:rPr>
          <w:rFonts w:ascii="Calibri" w:hAnsi="Calibri" w:cs="Calibri"/>
        </w:rPr>
        <w:t>-</w:t>
      </w:r>
      <w:r w:rsidR="00390C7F" w:rsidRPr="488463E3">
        <w:rPr>
          <w:rFonts w:ascii="Calibri" w:hAnsi="Calibri" w:cs="Calibri"/>
        </w:rPr>
        <w:t>62</w:t>
      </w:r>
      <w:r w:rsidRPr="488463E3">
        <w:rPr>
          <w:rFonts w:ascii="Calibri" w:hAnsi="Calibri" w:cs="Calibri"/>
        </w:rPr>
        <w:t xml:space="preserve"> of the </w:t>
      </w:r>
      <w:r w:rsidR="00FC2523" w:rsidRPr="488463E3">
        <w:rPr>
          <w:rFonts w:ascii="Calibri" w:hAnsi="Calibri" w:cs="Calibri"/>
        </w:rPr>
        <w:t>Access</w:t>
      </w:r>
      <w:r w:rsidRPr="488463E3">
        <w:rPr>
          <w:rFonts w:ascii="Calibri" w:hAnsi="Calibri" w:cs="Calibri"/>
        </w:rPr>
        <w:t xml:space="preserve"> and </w:t>
      </w:r>
      <w:r w:rsidR="00FC2523" w:rsidRPr="488463E3">
        <w:rPr>
          <w:rFonts w:ascii="Calibri" w:hAnsi="Calibri" w:cs="Calibri"/>
        </w:rPr>
        <w:t>Participation Plan</w:t>
      </w:r>
      <w:r w:rsidRPr="488463E3">
        <w:rPr>
          <w:rFonts w:ascii="Calibri" w:hAnsi="Calibri" w:cs="Calibri"/>
        </w:rPr>
        <w:t xml:space="preserve"> for more information.</w:t>
      </w:r>
    </w:p>
    <w:p w14:paraId="63E9EE0E" w14:textId="041A2D7F" w:rsidR="00E85B8C"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t xml:space="preserve">How students can get involved </w:t>
      </w:r>
    </w:p>
    <w:p w14:paraId="100D06EF" w14:textId="3E22652B" w:rsidR="00465321" w:rsidRDefault="00465321" w:rsidP="003C6682">
      <w:pPr>
        <w:spacing w:after="120" w:line="240" w:lineRule="auto"/>
        <w:rPr>
          <w:rFonts w:ascii="Calibri" w:hAnsi="Calibri" w:cs="Calibri"/>
        </w:rPr>
      </w:pPr>
      <w:r w:rsidRPr="608CD4D0">
        <w:rPr>
          <w:rFonts w:ascii="Calibri" w:hAnsi="Calibri" w:cs="Calibri"/>
        </w:rPr>
        <w:t xml:space="preserve">Students enrolled at LSA can contribute to the </w:t>
      </w:r>
      <w:r w:rsidR="51FBF778" w:rsidRPr="608CD4D0">
        <w:rPr>
          <w:rFonts w:ascii="Calibri" w:hAnsi="Calibri" w:cs="Calibri"/>
        </w:rPr>
        <w:t>Access and Participation Plan</w:t>
      </w:r>
      <w:r w:rsidRPr="608CD4D0">
        <w:rPr>
          <w:rFonts w:ascii="Calibri" w:hAnsi="Calibri" w:cs="Calibri"/>
        </w:rPr>
        <w:t xml:space="preserve"> through consultation sessions, feedback forums, and co-design opportunities that shape future outreach and support strategies as well as the wider Plan activities.</w:t>
      </w:r>
    </w:p>
    <w:p w14:paraId="25227FF2" w14:textId="402D2020" w:rsidR="00E3725C" w:rsidRPr="003C0C35" w:rsidRDefault="00E85B8C" w:rsidP="003C6682">
      <w:pPr>
        <w:spacing w:after="120" w:line="240" w:lineRule="auto"/>
        <w:rPr>
          <w:rFonts w:ascii="Calibri" w:hAnsi="Calibri" w:cs="Calibri"/>
        </w:rPr>
      </w:pPr>
      <w:r w:rsidRPr="488463E3">
        <w:rPr>
          <w:rFonts w:ascii="Calibri" w:hAnsi="Calibri" w:cs="Calibri"/>
        </w:rPr>
        <w:t xml:space="preserve">See pages </w:t>
      </w:r>
      <w:r w:rsidR="002506E2" w:rsidRPr="488463E3">
        <w:rPr>
          <w:rFonts w:ascii="Calibri" w:hAnsi="Calibri" w:cs="Calibri"/>
        </w:rPr>
        <w:t>2</w:t>
      </w:r>
      <w:r w:rsidR="007B0A9A" w:rsidRPr="488463E3">
        <w:rPr>
          <w:rFonts w:ascii="Calibri" w:hAnsi="Calibri" w:cs="Calibri"/>
        </w:rPr>
        <w:t>8</w:t>
      </w:r>
      <w:r w:rsidR="002506E2" w:rsidRPr="488463E3">
        <w:rPr>
          <w:rFonts w:ascii="Calibri" w:hAnsi="Calibri" w:cs="Calibri"/>
        </w:rPr>
        <w:t>-2</w:t>
      </w:r>
      <w:r w:rsidR="007B0A9A" w:rsidRPr="488463E3">
        <w:rPr>
          <w:rFonts w:ascii="Calibri" w:hAnsi="Calibri" w:cs="Calibri"/>
        </w:rPr>
        <w:t>9</w:t>
      </w:r>
      <w:r w:rsidRPr="488463E3">
        <w:rPr>
          <w:rFonts w:ascii="Calibri" w:hAnsi="Calibri" w:cs="Calibri"/>
        </w:rPr>
        <w:t xml:space="preserve"> of the </w:t>
      </w:r>
      <w:r w:rsidR="007448C0" w:rsidRPr="488463E3">
        <w:rPr>
          <w:rFonts w:ascii="Calibri" w:hAnsi="Calibri" w:cs="Calibri"/>
        </w:rPr>
        <w:t>Access</w:t>
      </w:r>
      <w:r w:rsidRPr="488463E3">
        <w:rPr>
          <w:rFonts w:ascii="Calibri" w:hAnsi="Calibri" w:cs="Calibri"/>
        </w:rPr>
        <w:t xml:space="preserve"> and </w:t>
      </w:r>
      <w:r w:rsidR="007448C0" w:rsidRPr="488463E3">
        <w:rPr>
          <w:rFonts w:ascii="Calibri" w:hAnsi="Calibri" w:cs="Calibri"/>
        </w:rPr>
        <w:t>Participation Plan</w:t>
      </w:r>
      <w:r w:rsidRPr="488463E3">
        <w:rPr>
          <w:rFonts w:ascii="Calibri" w:hAnsi="Calibri" w:cs="Calibri"/>
        </w:rPr>
        <w:t xml:space="preserve"> for more information.</w:t>
      </w:r>
    </w:p>
    <w:p w14:paraId="619B75E1" w14:textId="40897EFB" w:rsidR="00E85B8C"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t xml:space="preserve">Evaluation – how we will measure what we have achieved </w:t>
      </w:r>
    </w:p>
    <w:p w14:paraId="592EC2C3" w14:textId="464246C6" w:rsidR="00901710" w:rsidRDefault="00096398" w:rsidP="00901710">
      <w:pPr>
        <w:spacing w:after="120" w:line="240" w:lineRule="auto"/>
        <w:rPr>
          <w:rFonts w:ascii="Calibri" w:hAnsi="Calibri" w:cs="Calibri"/>
        </w:rPr>
      </w:pPr>
      <w:r w:rsidRPr="003C0C35">
        <w:rPr>
          <w:rFonts w:ascii="Calibri" w:hAnsi="Calibri" w:cs="Calibri"/>
        </w:rPr>
        <w:t>As part of an annual cycle of review</w:t>
      </w:r>
      <w:r w:rsidR="00AD4B34" w:rsidRPr="003C0C35">
        <w:rPr>
          <w:rFonts w:ascii="Calibri" w:hAnsi="Calibri" w:cs="Calibri"/>
        </w:rPr>
        <w:t>,</w:t>
      </w:r>
      <w:r w:rsidRPr="003C0C35">
        <w:rPr>
          <w:rFonts w:ascii="Calibri" w:hAnsi="Calibri" w:cs="Calibri"/>
        </w:rPr>
        <w:t xml:space="preserve"> </w:t>
      </w:r>
      <w:r w:rsidR="00E73DFB" w:rsidRPr="003C0C35">
        <w:rPr>
          <w:rFonts w:ascii="Calibri" w:hAnsi="Calibri" w:cs="Calibri"/>
        </w:rPr>
        <w:t>the University</w:t>
      </w:r>
      <w:r w:rsidR="00915C3C" w:rsidRPr="003C0C35">
        <w:rPr>
          <w:rFonts w:ascii="Calibri" w:hAnsi="Calibri" w:cs="Calibri"/>
        </w:rPr>
        <w:t xml:space="preserve"> will use relevant</w:t>
      </w:r>
      <w:r w:rsidR="00666D6E" w:rsidRPr="003C0C35">
        <w:rPr>
          <w:rFonts w:ascii="Calibri" w:hAnsi="Calibri" w:cs="Calibri"/>
        </w:rPr>
        <w:t xml:space="preserve"> evidence </w:t>
      </w:r>
      <w:r w:rsidR="00D42B09" w:rsidRPr="003C0C35">
        <w:rPr>
          <w:rFonts w:ascii="Calibri" w:hAnsi="Calibri" w:cs="Calibri"/>
        </w:rPr>
        <w:t>to</w:t>
      </w:r>
      <w:r w:rsidR="00605B15" w:rsidRPr="003C0C35">
        <w:rPr>
          <w:rFonts w:ascii="Calibri" w:hAnsi="Calibri" w:cs="Calibri"/>
        </w:rPr>
        <w:t xml:space="preserve"> develop and report on the impact of this Plan</w:t>
      </w:r>
      <w:r w:rsidRPr="003C0C35">
        <w:rPr>
          <w:rFonts w:ascii="Calibri" w:hAnsi="Calibri" w:cs="Calibri"/>
        </w:rPr>
        <w:t xml:space="preserve">. </w:t>
      </w:r>
      <w:r w:rsidR="00901710" w:rsidRPr="00901710">
        <w:rPr>
          <w:rFonts w:ascii="Calibri" w:hAnsi="Calibri" w:cs="Calibri"/>
        </w:rPr>
        <w:t xml:space="preserve">We are committed to sharing evaluation findings to inform and improve practice. While publication plans are indicative, they will evolve as new opportunities for dissemination arise. Evaluation will focus on individual components of the intervention strategy, rather than the </w:t>
      </w:r>
      <w:proofErr w:type="gramStart"/>
      <w:r w:rsidR="00901710" w:rsidRPr="00901710">
        <w:rPr>
          <w:rFonts w:ascii="Calibri" w:hAnsi="Calibri" w:cs="Calibri"/>
        </w:rPr>
        <w:t>strategy as a whole, and</w:t>
      </w:r>
      <w:proofErr w:type="gramEnd"/>
      <w:r w:rsidR="00901710" w:rsidRPr="00901710">
        <w:rPr>
          <w:rFonts w:ascii="Calibri" w:hAnsi="Calibri" w:cs="Calibri"/>
        </w:rPr>
        <w:t xml:space="preserve"> will meet OfS Type 1 and Type 2 standards to assess whether intended outcomes are being achieved. The strategy will launch in September 2025, with findings published according to the outlined schedule. In collaboration with the Specialist Evidence, Evaluation and Research service, we will undertake continuous evaluation and use insights to refine and enhance our approach.</w:t>
      </w:r>
    </w:p>
    <w:p w14:paraId="20394B43" w14:textId="0FB9C335" w:rsidR="00E3725C" w:rsidRPr="003C0C35" w:rsidRDefault="00E85B8C" w:rsidP="00901710">
      <w:pPr>
        <w:spacing w:after="120" w:line="240" w:lineRule="auto"/>
        <w:rPr>
          <w:rFonts w:ascii="Calibri" w:hAnsi="Calibri" w:cs="Calibri"/>
        </w:rPr>
      </w:pPr>
      <w:r w:rsidRPr="488463E3">
        <w:rPr>
          <w:rFonts w:ascii="Calibri" w:hAnsi="Calibri" w:cs="Calibri"/>
        </w:rPr>
        <w:t>See pages</w:t>
      </w:r>
      <w:r w:rsidR="00AD0638" w:rsidRPr="488463E3">
        <w:rPr>
          <w:rFonts w:ascii="Calibri" w:hAnsi="Calibri" w:cs="Calibri"/>
        </w:rPr>
        <w:t xml:space="preserve"> </w:t>
      </w:r>
      <w:r w:rsidR="00615055" w:rsidRPr="488463E3">
        <w:rPr>
          <w:rFonts w:ascii="Calibri" w:hAnsi="Calibri" w:cs="Calibri"/>
        </w:rPr>
        <w:t xml:space="preserve">10-20 </w:t>
      </w:r>
      <w:r w:rsidR="00E47DA4" w:rsidRPr="488463E3">
        <w:rPr>
          <w:rFonts w:ascii="Calibri" w:hAnsi="Calibri" w:cs="Calibri"/>
        </w:rPr>
        <w:t>2</w:t>
      </w:r>
      <w:r w:rsidR="00C50220" w:rsidRPr="488463E3">
        <w:rPr>
          <w:rFonts w:ascii="Calibri" w:hAnsi="Calibri" w:cs="Calibri"/>
        </w:rPr>
        <w:t>9</w:t>
      </w:r>
      <w:r w:rsidR="00E47DA4" w:rsidRPr="488463E3">
        <w:rPr>
          <w:rFonts w:ascii="Calibri" w:hAnsi="Calibri" w:cs="Calibri"/>
        </w:rPr>
        <w:t>-</w:t>
      </w:r>
      <w:r w:rsidR="00C50220" w:rsidRPr="488463E3">
        <w:rPr>
          <w:rFonts w:ascii="Calibri" w:hAnsi="Calibri" w:cs="Calibri"/>
        </w:rPr>
        <w:t>31</w:t>
      </w:r>
      <w:r w:rsidRPr="488463E3">
        <w:rPr>
          <w:rFonts w:ascii="Calibri" w:hAnsi="Calibri" w:cs="Calibri"/>
        </w:rPr>
        <w:t xml:space="preserve"> of the </w:t>
      </w:r>
      <w:r w:rsidR="002E4E94" w:rsidRPr="488463E3">
        <w:rPr>
          <w:rFonts w:ascii="Calibri" w:hAnsi="Calibri" w:cs="Calibri"/>
        </w:rPr>
        <w:t>Access</w:t>
      </w:r>
      <w:r w:rsidRPr="488463E3">
        <w:rPr>
          <w:rFonts w:ascii="Calibri" w:hAnsi="Calibri" w:cs="Calibri"/>
        </w:rPr>
        <w:t xml:space="preserve"> and </w:t>
      </w:r>
      <w:r w:rsidR="002E4E94" w:rsidRPr="488463E3">
        <w:rPr>
          <w:rFonts w:ascii="Calibri" w:hAnsi="Calibri" w:cs="Calibri"/>
        </w:rPr>
        <w:t>Participation Plan</w:t>
      </w:r>
      <w:r w:rsidRPr="488463E3">
        <w:rPr>
          <w:rFonts w:ascii="Calibri" w:hAnsi="Calibri" w:cs="Calibri"/>
        </w:rPr>
        <w:t xml:space="preserve"> for more information.</w:t>
      </w:r>
    </w:p>
    <w:p w14:paraId="1A848C9A" w14:textId="4884701B" w:rsidR="00E85B8C" w:rsidRPr="003C0C35" w:rsidRDefault="00E85B8C" w:rsidP="003C6682">
      <w:pPr>
        <w:pStyle w:val="Heading4"/>
        <w:spacing w:before="0" w:after="120" w:line="240" w:lineRule="auto"/>
        <w:rPr>
          <w:rFonts w:ascii="Calibri" w:hAnsi="Calibri" w:cs="Calibri"/>
          <w:b/>
          <w:bCs/>
          <w:color w:val="auto"/>
        </w:rPr>
      </w:pPr>
      <w:r w:rsidRPr="003C0C35">
        <w:rPr>
          <w:rFonts w:ascii="Calibri" w:hAnsi="Calibri" w:cs="Calibri"/>
          <w:b/>
          <w:bCs/>
          <w:color w:val="auto"/>
        </w:rPr>
        <w:t xml:space="preserve">Contact details for further information </w:t>
      </w:r>
    </w:p>
    <w:p w14:paraId="684515B5" w14:textId="5207CD44" w:rsidR="00E85B8C" w:rsidRPr="003C0C35" w:rsidRDefault="00E85B8C" w:rsidP="003C6682">
      <w:pPr>
        <w:spacing w:after="120" w:line="240" w:lineRule="auto"/>
        <w:rPr>
          <w:rFonts w:ascii="Calibri" w:hAnsi="Calibri" w:cs="Calibri"/>
        </w:rPr>
      </w:pPr>
      <w:r w:rsidRPr="003C0C35">
        <w:rPr>
          <w:rFonts w:ascii="Calibri" w:hAnsi="Calibri" w:cs="Calibri"/>
        </w:rPr>
        <w:t xml:space="preserve">Please contact </w:t>
      </w:r>
      <w:hyperlink r:id="rId14" w:history="1">
        <w:r w:rsidR="00E73DFB" w:rsidRPr="003C0C35">
          <w:rPr>
            <w:rStyle w:val="Hyperlink"/>
            <w:rFonts w:ascii="Calibri" w:hAnsi="Calibri" w:cs="Calibri"/>
          </w:rPr>
          <w:t>enquiries@ube.ac.uk</w:t>
        </w:r>
      </w:hyperlink>
      <w:r w:rsidR="0082279E" w:rsidRPr="003C0C35">
        <w:rPr>
          <w:rFonts w:ascii="Calibri" w:hAnsi="Calibri" w:cs="Calibri"/>
        </w:rPr>
        <w:t xml:space="preserve"> </w:t>
      </w:r>
      <w:r w:rsidRPr="003C0C35">
        <w:rPr>
          <w:rFonts w:ascii="Calibri" w:hAnsi="Calibri" w:cs="Calibri"/>
        </w:rPr>
        <w:t>for more information.</w:t>
      </w:r>
    </w:p>
    <w:p w14:paraId="724C2027" w14:textId="4AFF600E" w:rsidR="00AA7866" w:rsidRPr="003C0C35" w:rsidRDefault="00AA7866" w:rsidP="003C6682">
      <w:pPr>
        <w:spacing w:after="120" w:line="240" w:lineRule="auto"/>
        <w:rPr>
          <w:rFonts w:ascii="Calibri" w:hAnsi="Calibri" w:cs="Calibri"/>
        </w:rPr>
      </w:pPr>
    </w:p>
    <w:sectPr w:rsidR="00AA7866" w:rsidRPr="003C0C35" w:rsidSect="0001453E">
      <w:footerReference w:type="default" r:id="rId15"/>
      <w:footerReference w:type="first" r:id="rId16"/>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3CDC" w14:textId="77777777" w:rsidR="00753AE8" w:rsidRDefault="00753AE8" w:rsidP="007906A2">
      <w:pPr>
        <w:spacing w:after="0" w:line="240" w:lineRule="auto"/>
      </w:pPr>
      <w:r>
        <w:separator/>
      </w:r>
    </w:p>
  </w:endnote>
  <w:endnote w:type="continuationSeparator" w:id="0">
    <w:p w14:paraId="0655A17C" w14:textId="77777777" w:rsidR="00753AE8" w:rsidRDefault="00753AE8" w:rsidP="007906A2">
      <w:pPr>
        <w:spacing w:after="0" w:line="240" w:lineRule="auto"/>
      </w:pPr>
      <w:r>
        <w:continuationSeparator/>
      </w:r>
    </w:p>
  </w:endnote>
  <w:endnote w:type="continuationNotice" w:id="1">
    <w:p w14:paraId="67EAD282" w14:textId="77777777" w:rsidR="00753AE8" w:rsidRDefault="00753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8E9E"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7493"/>
      <w:docPartObj>
        <w:docPartGallery w:val="Page Numbers (Bottom of Page)"/>
        <w:docPartUnique/>
      </w:docPartObj>
    </w:sdtPr>
    <w:sdtEndPr>
      <w:rPr>
        <w:noProof/>
      </w:rPr>
    </w:sdtEndPr>
    <w:sdtContent>
      <w:p w14:paraId="745E9787" w14:textId="40908D4F" w:rsidR="00F91799" w:rsidRDefault="00F91799">
        <w:pPr>
          <w:pStyle w:val="Footer"/>
        </w:pPr>
        <w:r>
          <w:fldChar w:fldCharType="begin"/>
        </w:r>
        <w:r>
          <w:instrText xml:space="preserve"> PAGE   \* MERGEFORMAT </w:instrText>
        </w:r>
        <w:r>
          <w:fldChar w:fldCharType="separate"/>
        </w:r>
        <w:r>
          <w:rPr>
            <w:noProof/>
          </w:rPr>
          <w:t>2</w:t>
        </w:r>
        <w:r>
          <w:rPr>
            <w:noProof/>
          </w:rPr>
          <w:fldChar w:fldCharType="end"/>
        </w:r>
      </w:p>
    </w:sdtContent>
  </w:sdt>
  <w:p w14:paraId="79E4743E" w14:textId="77777777" w:rsidR="00F91799" w:rsidRDefault="00F9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8505" w14:textId="77777777" w:rsidR="00753AE8" w:rsidRDefault="00753AE8" w:rsidP="007906A2">
      <w:pPr>
        <w:spacing w:after="0" w:line="240" w:lineRule="auto"/>
      </w:pPr>
      <w:r>
        <w:separator/>
      </w:r>
    </w:p>
  </w:footnote>
  <w:footnote w:type="continuationSeparator" w:id="0">
    <w:p w14:paraId="4D018E8F" w14:textId="77777777" w:rsidR="00753AE8" w:rsidRDefault="00753AE8" w:rsidP="007906A2">
      <w:pPr>
        <w:spacing w:after="0" w:line="240" w:lineRule="auto"/>
      </w:pPr>
      <w:r>
        <w:continuationSeparator/>
      </w:r>
    </w:p>
  </w:footnote>
  <w:footnote w:type="continuationNotice" w:id="1">
    <w:p w14:paraId="193D76D2" w14:textId="77777777" w:rsidR="00753AE8" w:rsidRDefault="00753A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52D08"/>
    <w:multiLevelType w:val="hybridMultilevel"/>
    <w:tmpl w:val="B066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76091">
    <w:abstractNumId w:val="9"/>
  </w:num>
  <w:num w:numId="2" w16cid:durableId="294062713">
    <w:abstractNumId w:val="7"/>
  </w:num>
  <w:num w:numId="3" w16cid:durableId="890729709">
    <w:abstractNumId w:val="6"/>
  </w:num>
  <w:num w:numId="4" w16cid:durableId="1076975252">
    <w:abstractNumId w:val="5"/>
  </w:num>
  <w:num w:numId="5" w16cid:durableId="1294286325">
    <w:abstractNumId w:val="4"/>
  </w:num>
  <w:num w:numId="6" w16cid:durableId="386344623">
    <w:abstractNumId w:val="13"/>
  </w:num>
  <w:num w:numId="7" w16cid:durableId="1797869345">
    <w:abstractNumId w:val="11"/>
  </w:num>
  <w:num w:numId="8" w16cid:durableId="105078466">
    <w:abstractNumId w:val="16"/>
  </w:num>
  <w:num w:numId="9" w16cid:durableId="387844063">
    <w:abstractNumId w:val="10"/>
  </w:num>
  <w:num w:numId="10" w16cid:durableId="1993439802">
    <w:abstractNumId w:val="8"/>
  </w:num>
  <w:num w:numId="11" w16cid:durableId="335111940">
    <w:abstractNumId w:val="3"/>
  </w:num>
  <w:num w:numId="12" w16cid:durableId="23099398">
    <w:abstractNumId w:val="2"/>
  </w:num>
  <w:num w:numId="13" w16cid:durableId="773403951">
    <w:abstractNumId w:val="1"/>
  </w:num>
  <w:num w:numId="14" w16cid:durableId="12340730">
    <w:abstractNumId w:val="0"/>
  </w:num>
  <w:num w:numId="15" w16cid:durableId="1886208777">
    <w:abstractNumId w:val="17"/>
  </w:num>
  <w:num w:numId="16" w16cid:durableId="1659381383">
    <w:abstractNumId w:val="12"/>
  </w:num>
  <w:num w:numId="17" w16cid:durableId="2126994283">
    <w:abstractNumId w:val="15"/>
  </w:num>
  <w:num w:numId="18" w16cid:durableId="551118450">
    <w:abstractNumId w:val="14"/>
  </w:num>
  <w:num w:numId="19" w16cid:durableId="608854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E85B8C"/>
    <w:rsid w:val="00007949"/>
    <w:rsid w:val="000133BD"/>
    <w:rsid w:val="0001453E"/>
    <w:rsid w:val="000228AF"/>
    <w:rsid w:val="00033FB8"/>
    <w:rsid w:val="000431D7"/>
    <w:rsid w:val="000445A5"/>
    <w:rsid w:val="00047DAB"/>
    <w:rsid w:val="00071383"/>
    <w:rsid w:val="0007213A"/>
    <w:rsid w:val="0007321F"/>
    <w:rsid w:val="0007363D"/>
    <w:rsid w:val="0008004C"/>
    <w:rsid w:val="000843C2"/>
    <w:rsid w:val="00084C6C"/>
    <w:rsid w:val="00086CAA"/>
    <w:rsid w:val="00096398"/>
    <w:rsid w:val="000B0DE0"/>
    <w:rsid w:val="000B10E8"/>
    <w:rsid w:val="000D5586"/>
    <w:rsid w:val="000D648D"/>
    <w:rsid w:val="000E25A0"/>
    <w:rsid w:val="000E46A8"/>
    <w:rsid w:val="0010493D"/>
    <w:rsid w:val="00111313"/>
    <w:rsid w:val="00115E69"/>
    <w:rsid w:val="00121BE6"/>
    <w:rsid w:val="00126D5B"/>
    <w:rsid w:val="00133824"/>
    <w:rsid w:val="00151CC2"/>
    <w:rsid w:val="00152392"/>
    <w:rsid w:val="001628C8"/>
    <w:rsid w:val="00167933"/>
    <w:rsid w:val="001A42D0"/>
    <w:rsid w:val="001B0C06"/>
    <w:rsid w:val="001B2F7E"/>
    <w:rsid w:val="001B56D6"/>
    <w:rsid w:val="001C05B2"/>
    <w:rsid w:val="001C22FB"/>
    <w:rsid w:val="001C3CCF"/>
    <w:rsid w:val="001C50BE"/>
    <w:rsid w:val="001D1504"/>
    <w:rsid w:val="001E2246"/>
    <w:rsid w:val="001E464B"/>
    <w:rsid w:val="001F32D2"/>
    <w:rsid w:val="001F5CAA"/>
    <w:rsid w:val="002008D9"/>
    <w:rsid w:val="002056AA"/>
    <w:rsid w:val="00210C56"/>
    <w:rsid w:val="00221A89"/>
    <w:rsid w:val="0022502B"/>
    <w:rsid w:val="00230F2C"/>
    <w:rsid w:val="002341A7"/>
    <w:rsid w:val="002358C3"/>
    <w:rsid w:val="002373AF"/>
    <w:rsid w:val="0024788A"/>
    <w:rsid w:val="002506E2"/>
    <w:rsid w:val="00251428"/>
    <w:rsid w:val="00252C77"/>
    <w:rsid w:val="00256547"/>
    <w:rsid w:val="00261220"/>
    <w:rsid w:val="00262D64"/>
    <w:rsid w:val="00264071"/>
    <w:rsid w:val="00267CEC"/>
    <w:rsid w:val="00272D50"/>
    <w:rsid w:val="00282F27"/>
    <w:rsid w:val="00283ADA"/>
    <w:rsid w:val="0028644A"/>
    <w:rsid w:val="00287544"/>
    <w:rsid w:val="0029085D"/>
    <w:rsid w:val="002A799E"/>
    <w:rsid w:val="002A7D32"/>
    <w:rsid w:val="002D37E8"/>
    <w:rsid w:val="002D3E8C"/>
    <w:rsid w:val="002D6FAB"/>
    <w:rsid w:val="002E4E94"/>
    <w:rsid w:val="003055D0"/>
    <w:rsid w:val="003113DA"/>
    <w:rsid w:val="0031402F"/>
    <w:rsid w:val="00315008"/>
    <w:rsid w:val="00327F4E"/>
    <w:rsid w:val="0033428E"/>
    <w:rsid w:val="003354F6"/>
    <w:rsid w:val="0034005B"/>
    <w:rsid w:val="003422FB"/>
    <w:rsid w:val="00354AF8"/>
    <w:rsid w:val="00356F9A"/>
    <w:rsid w:val="00361410"/>
    <w:rsid w:val="00365923"/>
    <w:rsid w:val="00374991"/>
    <w:rsid w:val="00377B50"/>
    <w:rsid w:val="00383FA9"/>
    <w:rsid w:val="00386849"/>
    <w:rsid w:val="00387013"/>
    <w:rsid w:val="00390C7F"/>
    <w:rsid w:val="00390F6B"/>
    <w:rsid w:val="00395331"/>
    <w:rsid w:val="003A2D4C"/>
    <w:rsid w:val="003B50E3"/>
    <w:rsid w:val="003B5FDF"/>
    <w:rsid w:val="003C0C35"/>
    <w:rsid w:val="003C6682"/>
    <w:rsid w:val="003D3231"/>
    <w:rsid w:val="003D7CEE"/>
    <w:rsid w:val="003E0D51"/>
    <w:rsid w:val="003E4937"/>
    <w:rsid w:val="003E6F2D"/>
    <w:rsid w:val="003F384C"/>
    <w:rsid w:val="00403183"/>
    <w:rsid w:val="00417EF2"/>
    <w:rsid w:val="0042072D"/>
    <w:rsid w:val="004218D6"/>
    <w:rsid w:val="0042566E"/>
    <w:rsid w:val="00426A5A"/>
    <w:rsid w:val="00436F9D"/>
    <w:rsid w:val="00440B18"/>
    <w:rsid w:val="00450A86"/>
    <w:rsid w:val="0045315D"/>
    <w:rsid w:val="00460FEA"/>
    <w:rsid w:val="00463AD7"/>
    <w:rsid w:val="00465321"/>
    <w:rsid w:val="00470D88"/>
    <w:rsid w:val="004774B2"/>
    <w:rsid w:val="00493F0F"/>
    <w:rsid w:val="00494F3F"/>
    <w:rsid w:val="00496A81"/>
    <w:rsid w:val="004A3CD6"/>
    <w:rsid w:val="004B0980"/>
    <w:rsid w:val="004B1A26"/>
    <w:rsid w:val="004B36CF"/>
    <w:rsid w:val="004C0233"/>
    <w:rsid w:val="004C31D6"/>
    <w:rsid w:val="004C3E3B"/>
    <w:rsid w:val="004C5ED6"/>
    <w:rsid w:val="004D10FD"/>
    <w:rsid w:val="004F5871"/>
    <w:rsid w:val="004F6F2A"/>
    <w:rsid w:val="005043B8"/>
    <w:rsid w:val="0050521B"/>
    <w:rsid w:val="00510B6E"/>
    <w:rsid w:val="00512FA6"/>
    <w:rsid w:val="00516C3B"/>
    <w:rsid w:val="005227CB"/>
    <w:rsid w:val="00526B27"/>
    <w:rsid w:val="005467AC"/>
    <w:rsid w:val="005503FF"/>
    <w:rsid w:val="00550596"/>
    <w:rsid w:val="0055421F"/>
    <w:rsid w:val="00556C77"/>
    <w:rsid w:val="0055747E"/>
    <w:rsid w:val="00567B4E"/>
    <w:rsid w:val="005703AD"/>
    <w:rsid w:val="00572555"/>
    <w:rsid w:val="00575EBA"/>
    <w:rsid w:val="005771EB"/>
    <w:rsid w:val="00580279"/>
    <w:rsid w:val="00597785"/>
    <w:rsid w:val="00597F41"/>
    <w:rsid w:val="005A11A8"/>
    <w:rsid w:val="005C23B6"/>
    <w:rsid w:val="005D3C16"/>
    <w:rsid w:val="005D426E"/>
    <w:rsid w:val="005D7C3E"/>
    <w:rsid w:val="005E57D0"/>
    <w:rsid w:val="005F0192"/>
    <w:rsid w:val="005F17E7"/>
    <w:rsid w:val="005F41B4"/>
    <w:rsid w:val="00600763"/>
    <w:rsid w:val="00600E04"/>
    <w:rsid w:val="00603297"/>
    <w:rsid w:val="00605B15"/>
    <w:rsid w:val="00611792"/>
    <w:rsid w:val="006141A1"/>
    <w:rsid w:val="00615055"/>
    <w:rsid w:val="006175DE"/>
    <w:rsid w:val="0063262F"/>
    <w:rsid w:val="00635834"/>
    <w:rsid w:val="00647668"/>
    <w:rsid w:val="00660853"/>
    <w:rsid w:val="00664443"/>
    <w:rsid w:val="00666D6E"/>
    <w:rsid w:val="006840A2"/>
    <w:rsid w:val="00685B42"/>
    <w:rsid w:val="006961C8"/>
    <w:rsid w:val="00697283"/>
    <w:rsid w:val="006A06A0"/>
    <w:rsid w:val="006A2E9E"/>
    <w:rsid w:val="006A46EE"/>
    <w:rsid w:val="006A5CEE"/>
    <w:rsid w:val="006B1B23"/>
    <w:rsid w:val="006C4634"/>
    <w:rsid w:val="006E2F8B"/>
    <w:rsid w:val="00700513"/>
    <w:rsid w:val="00701E6F"/>
    <w:rsid w:val="007024F1"/>
    <w:rsid w:val="00711BC5"/>
    <w:rsid w:val="00713271"/>
    <w:rsid w:val="0071436D"/>
    <w:rsid w:val="00717A60"/>
    <w:rsid w:val="00730EF2"/>
    <w:rsid w:val="007448C0"/>
    <w:rsid w:val="00753AE8"/>
    <w:rsid w:val="00755E8D"/>
    <w:rsid w:val="00763DAC"/>
    <w:rsid w:val="00772721"/>
    <w:rsid w:val="00775D53"/>
    <w:rsid w:val="0078229F"/>
    <w:rsid w:val="00782E5D"/>
    <w:rsid w:val="007906A2"/>
    <w:rsid w:val="00795DE3"/>
    <w:rsid w:val="007A39A1"/>
    <w:rsid w:val="007A7715"/>
    <w:rsid w:val="007B0A06"/>
    <w:rsid w:val="007B0A9A"/>
    <w:rsid w:val="007B30E3"/>
    <w:rsid w:val="007B713C"/>
    <w:rsid w:val="007C689D"/>
    <w:rsid w:val="007E0115"/>
    <w:rsid w:val="007E763B"/>
    <w:rsid w:val="007F127E"/>
    <w:rsid w:val="00803EED"/>
    <w:rsid w:val="00813BE2"/>
    <w:rsid w:val="00821970"/>
    <w:rsid w:val="0082279E"/>
    <w:rsid w:val="008227F6"/>
    <w:rsid w:val="008258BD"/>
    <w:rsid w:val="00842A8B"/>
    <w:rsid w:val="0084330A"/>
    <w:rsid w:val="008447DE"/>
    <w:rsid w:val="008454FD"/>
    <w:rsid w:val="008511C8"/>
    <w:rsid w:val="008515ED"/>
    <w:rsid w:val="00852FED"/>
    <w:rsid w:val="00855099"/>
    <w:rsid w:val="00860A24"/>
    <w:rsid w:val="008658FE"/>
    <w:rsid w:val="00870241"/>
    <w:rsid w:val="00870B7B"/>
    <w:rsid w:val="00871130"/>
    <w:rsid w:val="00873D44"/>
    <w:rsid w:val="00876F2D"/>
    <w:rsid w:val="008845D2"/>
    <w:rsid w:val="008C68AE"/>
    <w:rsid w:val="008C6FEE"/>
    <w:rsid w:val="008D278A"/>
    <w:rsid w:val="008E3A25"/>
    <w:rsid w:val="008F70DA"/>
    <w:rsid w:val="008F799A"/>
    <w:rsid w:val="00901710"/>
    <w:rsid w:val="009110ED"/>
    <w:rsid w:val="00914076"/>
    <w:rsid w:val="00915C3C"/>
    <w:rsid w:val="009226A6"/>
    <w:rsid w:val="00926EDE"/>
    <w:rsid w:val="00955D6F"/>
    <w:rsid w:val="00961151"/>
    <w:rsid w:val="009827EF"/>
    <w:rsid w:val="0098502C"/>
    <w:rsid w:val="009855AD"/>
    <w:rsid w:val="0099152E"/>
    <w:rsid w:val="009931E8"/>
    <w:rsid w:val="009B20C5"/>
    <w:rsid w:val="009B2C6A"/>
    <w:rsid w:val="009C4DBD"/>
    <w:rsid w:val="009C7ECF"/>
    <w:rsid w:val="009D586F"/>
    <w:rsid w:val="009E075A"/>
    <w:rsid w:val="009E5399"/>
    <w:rsid w:val="009E5EF6"/>
    <w:rsid w:val="009F08E1"/>
    <w:rsid w:val="009F1C3F"/>
    <w:rsid w:val="00A069CA"/>
    <w:rsid w:val="00A11186"/>
    <w:rsid w:val="00A21B05"/>
    <w:rsid w:val="00A220CA"/>
    <w:rsid w:val="00A2766A"/>
    <w:rsid w:val="00A41B47"/>
    <w:rsid w:val="00A43A33"/>
    <w:rsid w:val="00A642A3"/>
    <w:rsid w:val="00A6661B"/>
    <w:rsid w:val="00A70D43"/>
    <w:rsid w:val="00A723D3"/>
    <w:rsid w:val="00A866DA"/>
    <w:rsid w:val="00A86FA9"/>
    <w:rsid w:val="00A965E5"/>
    <w:rsid w:val="00A96715"/>
    <w:rsid w:val="00A969C1"/>
    <w:rsid w:val="00AA7866"/>
    <w:rsid w:val="00AB21F1"/>
    <w:rsid w:val="00AC2542"/>
    <w:rsid w:val="00AC3C78"/>
    <w:rsid w:val="00AD0193"/>
    <w:rsid w:val="00AD0638"/>
    <w:rsid w:val="00AD3049"/>
    <w:rsid w:val="00AD4B34"/>
    <w:rsid w:val="00AD7C73"/>
    <w:rsid w:val="00AF454A"/>
    <w:rsid w:val="00AF45FE"/>
    <w:rsid w:val="00B00DA0"/>
    <w:rsid w:val="00B015D1"/>
    <w:rsid w:val="00B06BB3"/>
    <w:rsid w:val="00B0771B"/>
    <w:rsid w:val="00B07887"/>
    <w:rsid w:val="00B17E86"/>
    <w:rsid w:val="00B23A4D"/>
    <w:rsid w:val="00B26299"/>
    <w:rsid w:val="00B26DE9"/>
    <w:rsid w:val="00B30059"/>
    <w:rsid w:val="00B324D3"/>
    <w:rsid w:val="00B42947"/>
    <w:rsid w:val="00B42E66"/>
    <w:rsid w:val="00B439B9"/>
    <w:rsid w:val="00B458D4"/>
    <w:rsid w:val="00B45D9B"/>
    <w:rsid w:val="00B46057"/>
    <w:rsid w:val="00B54BCE"/>
    <w:rsid w:val="00B5578D"/>
    <w:rsid w:val="00B55A96"/>
    <w:rsid w:val="00B57872"/>
    <w:rsid w:val="00B630C2"/>
    <w:rsid w:val="00B71DAD"/>
    <w:rsid w:val="00B73FC1"/>
    <w:rsid w:val="00B74355"/>
    <w:rsid w:val="00B75CBB"/>
    <w:rsid w:val="00B84576"/>
    <w:rsid w:val="00B8767C"/>
    <w:rsid w:val="00B92CF5"/>
    <w:rsid w:val="00B93AEE"/>
    <w:rsid w:val="00B96A39"/>
    <w:rsid w:val="00BB03FA"/>
    <w:rsid w:val="00BC26D9"/>
    <w:rsid w:val="00BD16D7"/>
    <w:rsid w:val="00BF4FE2"/>
    <w:rsid w:val="00C07FD5"/>
    <w:rsid w:val="00C13639"/>
    <w:rsid w:val="00C139E6"/>
    <w:rsid w:val="00C16214"/>
    <w:rsid w:val="00C20C43"/>
    <w:rsid w:val="00C22E01"/>
    <w:rsid w:val="00C242BB"/>
    <w:rsid w:val="00C4129E"/>
    <w:rsid w:val="00C462BE"/>
    <w:rsid w:val="00C50220"/>
    <w:rsid w:val="00C61E55"/>
    <w:rsid w:val="00C65236"/>
    <w:rsid w:val="00C70599"/>
    <w:rsid w:val="00C7677B"/>
    <w:rsid w:val="00C87FB5"/>
    <w:rsid w:val="00CA0D4B"/>
    <w:rsid w:val="00CB4736"/>
    <w:rsid w:val="00CC6B3F"/>
    <w:rsid w:val="00CD03F4"/>
    <w:rsid w:val="00CD671B"/>
    <w:rsid w:val="00CE5BEB"/>
    <w:rsid w:val="00D01467"/>
    <w:rsid w:val="00D07CA0"/>
    <w:rsid w:val="00D122E4"/>
    <w:rsid w:val="00D21F44"/>
    <w:rsid w:val="00D24732"/>
    <w:rsid w:val="00D27F99"/>
    <w:rsid w:val="00D42B09"/>
    <w:rsid w:val="00D44F8D"/>
    <w:rsid w:val="00D46864"/>
    <w:rsid w:val="00D4757C"/>
    <w:rsid w:val="00D5234B"/>
    <w:rsid w:val="00D528EA"/>
    <w:rsid w:val="00D5403D"/>
    <w:rsid w:val="00D6385C"/>
    <w:rsid w:val="00D679F3"/>
    <w:rsid w:val="00D97FEF"/>
    <w:rsid w:val="00DA0E4B"/>
    <w:rsid w:val="00DA77A0"/>
    <w:rsid w:val="00DB2EF0"/>
    <w:rsid w:val="00DB7D4C"/>
    <w:rsid w:val="00DC137F"/>
    <w:rsid w:val="00DC7C07"/>
    <w:rsid w:val="00DD253B"/>
    <w:rsid w:val="00DD31BD"/>
    <w:rsid w:val="00DD595D"/>
    <w:rsid w:val="00DD7A43"/>
    <w:rsid w:val="00DE2E26"/>
    <w:rsid w:val="00DE4B86"/>
    <w:rsid w:val="00DE6C9A"/>
    <w:rsid w:val="00DF0D3B"/>
    <w:rsid w:val="00E00950"/>
    <w:rsid w:val="00E1730F"/>
    <w:rsid w:val="00E35118"/>
    <w:rsid w:val="00E3725C"/>
    <w:rsid w:val="00E37C6E"/>
    <w:rsid w:val="00E412E1"/>
    <w:rsid w:val="00E42221"/>
    <w:rsid w:val="00E47DA4"/>
    <w:rsid w:val="00E52BC2"/>
    <w:rsid w:val="00E54235"/>
    <w:rsid w:val="00E560BF"/>
    <w:rsid w:val="00E61097"/>
    <w:rsid w:val="00E61E41"/>
    <w:rsid w:val="00E73290"/>
    <w:rsid w:val="00E73DFB"/>
    <w:rsid w:val="00E742F3"/>
    <w:rsid w:val="00E74B4C"/>
    <w:rsid w:val="00E8454C"/>
    <w:rsid w:val="00E84DC5"/>
    <w:rsid w:val="00E85B8C"/>
    <w:rsid w:val="00E91148"/>
    <w:rsid w:val="00E91B89"/>
    <w:rsid w:val="00E93C0F"/>
    <w:rsid w:val="00E9527B"/>
    <w:rsid w:val="00E95E2B"/>
    <w:rsid w:val="00E96F8E"/>
    <w:rsid w:val="00E97BD6"/>
    <w:rsid w:val="00E97D18"/>
    <w:rsid w:val="00EA0B05"/>
    <w:rsid w:val="00EA6A80"/>
    <w:rsid w:val="00EB5142"/>
    <w:rsid w:val="00EB5B30"/>
    <w:rsid w:val="00EB6D47"/>
    <w:rsid w:val="00EB75A6"/>
    <w:rsid w:val="00EC049A"/>
    <w:rsid w:val="00EC1929"/>
    <w:rsid w:val="00ED0A5F"/>
    <w:rsid w:val="00EE0A71"/>
    <w:rsid w:val="00EE3372"/>
    <w:rsid w:val="00EE3EBE"/>
    <w:rsid w:val="00EF1173"/>
    <w:rsid w:val="00F029D0"/>
    <w:rsid w:val="00F033A2"/>
    <w:rsid w:val="00F06594"/>
    <w:rsid w:val="00F078CB"/>
    <w:rsid w:val="00F13D76"/>
    <w:rsid w:val="00F16845"/>
    <w:rsid w:val="00F202AA"/>
    <w:rsid w:val="00F37E1D"/>
    <w:rsid w:val="00F4200C"/>
    <w:rsid w:val="00F431AC"/>
    <w:rsid w:val="00F50C33"/>
    <w:rsid w:val="00F56E8D"/>
    <w:rsid w:val="00F6281A"/>
    <w:rsid w:val="00F64624"/>
    <w:rsid w:val="00F6475F"/>
    <w:rsid w:val="00F70A3C"/>
    <w:rsid w:val="00F72FC1"/>
    <w:rsid w:val="00F75192"/>
    <w:rsid w:val="00F81282"/>
    <w:rsid w:val="00F83F07"/>
    <w:rsid w:val="00F87317"/>
    <w:rsid w:val="00F91799"/>
    <w:rsid w:val="00FA27BE"/>
    <w:rsid w:val="00FA6170"/>
    <w:rsid w:val="00FB5629"/>
    <w:rsid w:val="00FC1EC7"/>
    <w:rsid w:val="00FC2523"/>
    <w:rsid w:val="00FD1191"/>
    <w:rsid w:val="00FD652A"/>
    <w:rsid w:val="00FE2597"/>
    <w:rsid w:val="00FF5279"/>
    <w:rsid w:val="054603BB"/>
    <w:rsid w:val="069D9EAD"/>
    <w:rsid w:val="08C69731"/>
    <w:rsid w:val="0C7A9638"/>
    <w:rsid w:val="11734A28"/>
    <w:rsid w:val="12ED9C00"/>
    <w:rsid w:val="14A6A697"/>
    <w:rsid w:val="17390310"/>
    <w:rsid w:val="1812F31A"/>
    <w:rsid w:val="2161964D"/>
    <w:rsid w:val="21A09E11"/>
    <w:rsid w:val="28D478FC"/>
    <w:rsid w:val="29449573"/>
    <w:rsid w:val="3341E104"/>
    <w:rsid w:val="35907646"/>
    <w:rsid w:val="35E124EE"/>
    <w:rsid w:val="36C998D5"/>
    <w:rsid w:val="3A093188"/>
    <w:rsid w:val="419FC205"/>
    <w:rsid w:val="488463E3"/>
    <w:rsid w:val="4F819F66"/>
    <w:rsid w:val="510DD861"/>
    <w:rsid w:val="51FBF778"/>
    <w:rsid w:val="5581456E"/>
    <w:rsid w:val="592A2302"/>
    <w:rsid w:val="5F00D172"/>
    <w:rsid w:val="608CD4D0"/>
    <w:rsid w:val="62118129"/>
    <w:rsid w:val="65825E91"/>
    <w:rsid w:val="6587243B"/>
    <w:rsid w:val="69E1B2E5"/>
    <w:rsid w:val="6BC9A3FE"/>
    <w:rsid w:val="6E140170"/>
    <w:rsid w:val="78ED2DBE"/>
    <w:rsid w:val="7E09B6C6"/>
    <w:rsid w:val="7F4A85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8B0"/>
  <w15:chartTrackingRefBased/>
  <w15:docId w15:val="{547899E3-BCCC-48C9-9842-05F80D17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8C"/>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qFormat/>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CA0D4B"/>
    <w:pPr>
      <w:spacing w:after="0" w:line="240" w:lineRule="auto"/>
    </w:pPr>
  </w:style>
  <w:style w:type="character" w:styleId="CommentReference">
    <w:name w:val="annotation reference"/>
    <w:basedOn w:val="DefaultParagraphFont"/>
    <w:uiPriority w:val="99"/>
    <w:semiHidden/>
    <w:unhideWhenUsed/>
    <w:rsid w:val="00F87317"/>
    <w:rPr>
      <w:sz w:val="16"/>
      <w:szCs w:val="16"/>
    </w:rPr>
  </w:style>
  <w:style w:type="paragraph" w:styleId="CommentText">
    <w:name w:val="annotation text"/>
    <w:basedOn w:val="Normal"/>
    <w:link w:val="CommentTextChar"/>
    <w:uiPriority w:val="99"/>
    <w:unhideWhenUsed/>
    <w:rsid w:val="00F87317"/>
    <w:pPr>
      <w:spacing w:line="240" w:lineRule="auto"/>
    </w:pPr>
    <w:rPr>
      <w:sz w:val="20"/>
      <w:szCs w:val="20"/>
    </w:rPr>
  </w:style>
  <w:style w:type="character" w:customStyle="1" w:styleId="CommentTextChar">
    <w:name w:val="Comment Text Char"/>
    <w:basedOn w:val="DefaultParagraphFont"/>
    <w:link w:val="CommentText"/>
    <w:uiPriority w:val="99"/>
    <w:rsid w:val="00F87317"/>
    <w:rPr>
      <w:sz w:val="20"/>
      <w:szCs w:val="20"/>
    </w:rPr>
  </w:style>
  <w:style w:type="paragraph" w:styleId="CommentSubject">
    <w:name w:val="annotation subject"/>
    <w:basedOn w:val="CommentText"/>
    <w:next w:val="CommentText"/>
    <w:link w:val="CommentSubjectChar"/>
    <w:uiPriority w:val="99"/>
    <w:semiHidden/>
    <w:unhideWhenUsed/>
    <w:rsid w:val="00F87317"/>
    <w:rPr>
      <w:b/>
      <w:bCs/>
    </w:rPr>
  </w:style>
  <w:style w:type="character" w:customStyle="1" w:styleId="CommentSubjectChar">
    <w:name w:val="Comment Subject Char"/>
    <w:basedOn w:val="CommentTextChar"/>
    <w:link w:val="CommentSubject"/>
    <w:uiPriority w:val="99"/>
    <w:semiHidden/>
    <w:rsid w:val="00F87317"/>
    <w:rPr>
      <w:b/>
      <w:bCs/>
      <w:sz w:val="20"/>
      <w:szCs w:val="20"/>
    </w:rPr>
  </w:style>
  <w:style w:type="character" w:styleId="Hyperlink">
    <w:name w:val="Hyperlink"/>
    <w:basedOn w:val="DefaultParagraphFont"/>
    <w:uiPriority w:val="99"/>
    <w:unhideWhenUsed/>
    <w:rsid w:val="002008D9"/>
    <w:rPr>
      <w:color w:val="F1B434" w:themeColor="hyperlink"/>
      <w:u w:val="single"/>
    </w:rPr>
  </w:style>
  <w:style w:type="character" w:styleId="UnresolvedMention">
    <w:name w:val="Unresolved Mention"/>
    <w:basedOn w:val="DefaultParagraphFont"/>
    <w:uiPriority w:val="99"/>
    <w:semiHidden/>
    <w:unhideWhenUsed/>
    <w:rsid w:val="002008D9"/>
    <w:rPr>
      <w:color w:val="605E5C"/>
      <w:shd w:val="clear" w:color="auto" w:fill="E1DFDD"/>
    </w:rPr>
  </w:style>
  <w:style w:type="character" w:styleId="Strong">
    <w:name w:val="Strong"/>
    <w:basedOn w:val="DefaultParagraphFont"/>
    <w:uiPriority w:val="22"/>
    <w:qFormat/>
    <w:rsid w:val="00DE4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lsa.org/who-we-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cem.ac.uk/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em.ac.uk/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ube.ac.uk" TargetMode="Externa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ce481aa-3623-4c31-b5ba-87d18357e52f">
      <UserInfo>
        <DisplayName>Gethin Edwards</DisplayName>
        <AccountId>12</AccountId>
        <AccountType/>
      </UserInfo>
      <UserInfo>
        <DisplayName>Emma Kearsey</DisplayName>
        <AccountId>6</AccountId>
        <AccountType/>
      </UserInfo>
      <UserInfo>
        <DisplayName>Sophie Elliott</DisplayName>
        <AccountId>29</AccountId>
        <AccountType/>
      </UserInfo>
    </SharedWithUsers>
    <lcf76f155ced4ddcb4097134ff3c332f xmlns="8c989578-1dc2-4f08-af36-2e28cc56df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C1A94C713ACB47AF19D2BBA537F081" ma:contentTypeVersion="14" ma:contentTypeDescription="Create a new document." ma:contentTypeScope="" ma:versionID="b45b1438a0fb5fc16e67a52f8c9e16ce">
  <xsd:schema xmlns:xsd="http://www.w3.org/2001/XMLSchema" xmlns:xs="http://www.w3.org/2001/XMLSchema" xmlns:p="http://schemas.microsoft.com/office/2006/metadata/properties" xmlns:ns2="8c989578-1dc2-4f08-af36-2e28cc56df19" xmlns:ns3="7ce481aa-3623-4c31-b5ba-87d18357e52f" targetNamespace="http://schemas.microsoft.com/office/2006/metadata/properties" ma:root="true" ma:fieldsID="e2aa74a1d81f6335b4a6bba0f11062cc" ns2:_="" ns3:_="">
    <xsd:import namespace="8c989578-1dc2-4f08-af36-2e28cc56df19"/>
    <xsd:import namespace="7ce481aa-3623-4c31-b5ba-87d18357e5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9578-1dc2-4f08-af36-2e28cc56d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f3d417-4484-4d5b-95bc-089a6605e1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481aa-3623-4c31-b5ba-87d18357e5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2.xml><?xml version="1.0" encoding="utf-8"?>
<ds:datastoreItem xmlns:ds="http://schemas.openxmlformats.org/officeDocument/2006/customXml" ds:itemID="{69AF136C-3E1C-49BF-ADCC-C004307C3253}">
  <ds:schemaRefs>
    <ds:schemaRef ds:uri="http://schemas.microsoft.com/office/2006/metadata/properties"/>
    <ds:schemaRef ds:uri="http://schemas.microsoft.com/office/infopath/2007/PartnerControls"/>
    <ds:schemaRef ds:uri="7ce481aa-3623-4c31-b5ba-87d18357e52f"/>
    <ds:schemaRef ds:uri="8c989578-1dc2-4f08-af36-2e28cc56df19"/>
  </ds:schemaRefs>
</ds:datastoreItem>
</file>

<file path=customXml/itemProps3.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4.xml><?xml version="1.0" encoding="utf-8"?>
<ds:datastoreItem xmlns:ds="http://schemas.openxmlformats.org/officeDocument/2006/customXml" ds:itemID="{31CE6B65-C05A-47C1-80B7-F17D7A04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9578-1dc2-4f08-af36-2e28cc56df19"/>
    <ds:schemaRef ds:uri="7ce481aa-3623-4c31-b5ba-87d18357e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participation plan summary template</dc:title>
  <dc:subject/>
  <dc:creator>Rebecca Tataryn</dc:creator>
  <cp:keywords/>
  <dc:description/>
  <cp:lastModifiedBy>Gethin Edwards</cp:lastModifiedBy>
  <cp:revision>2</cp:revision>
  <dcterms:created xsi:type="dcterms:W3CDTF">2025-07-24T08:13:00Z</dcterms:created>
  <dcterms:modified xsi:type="dcterms:W3CDTF">2025-07-24T08:13:00Z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0x01010041C1A94C713ACB47AF19D2BBA537F081</vt:lpwstr>
  </property>
  <property fmtid="{D5CDD505-2E9C-101B-9397-08002B2CF9AE}" pid="3" name="MediaServiceImageTags">
    <vt:lpwstr/>
  </property>
  <property fmtid="{D5CDD505-2E9C-101B-9397-08002B2CF9AE}" pid="4" name="RecordType">
    <vt:lpwstr/>
  </property>
</Properties>
</file>